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5"/>
              </w:rPr>
              <w:t>7500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1054374.75</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07/15/2025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1733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Release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10/15/2024 RSU/PSU Release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5255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10/15/2024 N/A</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10/13/2024 RSU/PSU Release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512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10/13/2024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-607060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06/16/2025 2290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275498.91</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06/17/2025 5210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632222.04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09/05/2025 7500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09/10/2025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ectPr>
          <w:pgSz w:w="11900" w:h="16838" w:orient="portrait"/>
          <w:cols w:equalWidth="0" w:num="1">
            <w:col w:w="11240"/>
          </w:cols>
          <w:pgMar w:left="320" w:top="98" w:right="339" w:bottom="1440" w:gutter="0" w:footer="0" w:header="0"/>
          <w:type w:val="continuous"/>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2025-09-10T15:22:05Z</dcterms:created>
  <dcterms:modified xsi:type="dcterms:W3CDTF">2025-09-10T15:22:05Z</dcterms:modified>
</cp:coreProperties>
</file>