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0001812178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Micron Technology,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South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208-388-4000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JACKSON SQUARE CAPITAL, LLC</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Pershing LLC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Pershing Plaza</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Jersey City  NJ  07399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12884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2144026.44</w:t>
            </w:r>
          </w:p>
        </w:tc>
        <w:tc>
          <w:tcPr>
            <w:tcW w:w="13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1310000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720" w:type="dxa"/>
            <w:vAlign w:val="bottom"/>
          </w:tcPr>
          <w:p>
            <w:pPr>
              <w:ind w:left="8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1920" w:type="dxa"/>
            <w:vAlign w:val="bottom"/>
          </w:tcPr>
          <w:p>
            <w:pPr>
              <w:spacing w:after="0"/>
              <w:rPr>
                <w:sz w:val="22"/>
                <w:szCs w:val="22"/>
                <w:color w:val="auto"/>
              </w:rPr>
            </w:pPr>
          </w:p>
        </w:tc>
      </w:tr>
      <w:tr>
        <w:trPr>
          <w:trHeight w:val="286"/>
        </w:trPr>
        <w:tc>
          <w:tcPr>
            <w:tcW w:w="1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720" w:type="dxa"/>
            <w:vAlign w:val="bottom"/>
          </w:tcPr>
          <w:p>
            <w:pPr>
              <w:ind w:left="7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20" w:type="dxa"/>
            <w:vAlign w:val="bottom"/>
          </w:tcPr>
          <w:p>
            <w:pPr>
              <w:spacing w:after="0"/>
              <w:rPr>
                <w:sz w:val="24"/>
                <w:szCs w:val="24"/>
                <w:color w:val="auto"/>
              </w:rPr>
            </w:pPr>
          </w:p>
        </w:tc>
      </w:tr>
      <w:tr>
        <w:trPr>
          <w:trHeight w:val="31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10/18/2021 RSU grant</w:t>
            </w:r>
          </w:p>
        </w:tc>
        <w:tc>
          <w:tcPr>
            <w:tcW w:w="17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company</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813</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10/18/2021 grant</w:t>
            </w:r>
          </w:p>
        </w:tc>
      </w:tr>
      <w:tr>
        <w:trPr>
          <w:trHeight w:val="29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10/20/2023 RSU grant</w:t>
            </w:r>
          </w:p>
        </w:tc>
        <w:tc>
          <w:tcPr>
            <w:tcW w:w="17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company</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4739</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10/20/2023 grant</w:t>
            </w:r>
          </w:p>
        </w:tc>
      </w:tr>
      <w:tr>
        <w:trPr>
          <w:trHeight w:val="29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10/13/2022 RSU grant</w:t>
            </w:r>
          </w:p>
        </w:tc>
        <w:tc>
          <w:tcPr>
            <w:tcW w:w="17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company</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3747</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10/13/2022 grant</w:t>
            </w:r>
          </w:p>
        </w:tc>
      </w:tr>
      <w:tr>
        <w:trPr>
          <w:trHeight w:val="29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10/13/2024 RSU grant</w:t>
            </w:r>
          </w:p>
        </w:tc>
        <w:tc>
          <w:tcPr>
            <w:tcW w:w="17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company</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3585</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10/13/2024 grant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-718185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144 filing for Board of Directors member, Richard Beyer</w:t>
      </w:r>
    </w:p>
    <w:p>
      <w:pPr>
        <w:spacing w:after="0" w:line="56" w:lineRule="exact"/>
        <w:rPr>
          <w:sz w:val="20"/>
          <w:szCs w:val="20"/>
          <w:color w:val="auto"/>
        </w:rPr>
      </w:pPr>
    </w:p>
    <w:p>
      <w:pPr>
        <w:sectPr>
          <w:pgSz w:w="11900" w:h="16838" w:orient="portrait"/>
          <w:cols w:equalWidth="0" w:num="2">
            <w:col w:w="1480" w:space="720"/>
            <w:col w:w="90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09/25/2025</w:t>
      </w:r>
    </w:p>
    <w:p>
      <w:pPr>
        <w:spacing w:after="0" w:line="50" w:lineRule="exact"/>
        <w:rPr>
          <w:sz w:val="20"/>
          <w:szCs w:val="20"/>
          <w:color w:val="auto"/>
        </w:rPr>
      </w:pPr>
    </w:p>
    <w:p>
      <w:pPr>
        <w:sectPr>
          <w:pgSz w:w="11900" w:h="16838" w:orient="portrait"/>
          <w:cols w:equalWidth="0" w:num="2">
            <w:col w:w="1480" w:space="720"/>
            <w:col w:w="90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Joy Torrealba, Authorized Agent for Richard Beyer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2025-09-25T14:30:38Z</dcterms:created>
  <dcterms:modified xsi:type="dcterms:W3CDTF">2025-09-25T14:30:38Z</dcterms:modified>
</cp:coreProperties>
</file>