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8"/>
          <w:szCs w:val="18"/>
          <w:color w:val="auto"/>
        </w:rPr>
        <w:t>Current Report Pursuant to Section 13 or 15(d) of</w:t>
      </w:r>
    </w:p>
    <w:p>
      <w:pPr>
        <w:jc w:val="center"/>
        <w:ind w:right="2419"/>
        <w:spacing w:after="0" w:line="238" w:lineRule="auto"/>
        <w:rPr>
          <w:sz w:val="20"/>
          <w:szCs w:val="20"/>
          <w:color w:val="auto"/>
        </w:rPr>
      </w:pPr>
      <w:r>
        <w:rPr>
          <w:rFonts w:ascii="Courier New" w:cs="Courier New" w:eastAsia="Courier New" w:hAnsi="Courier New"/>
          <w:sz w:val="18"/>
          <w:szCs w:val="18"/>
          <w:color w:val="auto"/>
        </w:rPr>
        <w:t>The Securities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Date of Report (Date of earliest event reported): September 19, 1994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ind w:left="11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9"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220" w:right="440" w:firstLine="105"/>
        <w:spacing w:after="0" w:line="268" w:lineRule="auto"/>
        <w:rPr>
          <w:sz w:val="20"/>
          <w:szCs w:val="20"/>
          <w:color w:val="auto"/>
        </w:rPr>
      </w:pPr>
      <w:r>
        <w:rPr>
          <w:rFonts w:ascii="Courier New" w:cs="Courier New" w:eastAsia="Courier New" w:hAnsi="Courier New"/>
          <w:sz w:val="16"/>
          <w:szCs w:val="16"/>
          <w:color w:val="auto"/>
        </w:rPr>
        <w:t>Delaware (State or other jurisdiction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1-10658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75-1618004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49" w:orient="portrait"/>
          <w:cols w:equalWidth="0" w:num="3">
            <w:col w:w="2240" w:space="720"/>
            <w:col w:w="2120" w:space="720"/>
            <w:col w:w="4419"/>
          </w:cols>
          <w:pgMar w:left="240" w:top="852" w:right="1440" w:bottom="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of incorporation)</w:t>
      </w:r>
    </w:p>
    <w:p>
      <w:pPr>
        <w:sectPr>
          <w:pgSz w:w="11900" w:h="16849"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left="1280" w:firstLine="105"/>
        <w:spacing w:after="0" w:line="290" w:lineRule="auto"/>
        <w:rPr>
          <w:sz w:val="20"/>
          <w:szCs w:val="20"/>
          <w:color w:val="auto"/>
        </w:rPr>
      </w:pPr>
      <w:r>
        <w:rPr>
          <w:rFonts w:ascii="Courier New" w:cs="Courier New" w:eastAsia="Courier New" w:hAnsi="Courier New"/>
          <w:sz w:val="16"/>
          <w:szCs w:val="16"/>
          <w:color w:val="auto"/>
        </w:rPr>
        <w:t>2805 East Columbia Road, Boise, Idaho (Address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83706-9698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49" w:orient="portrait"/>
          <w:cols w:equalWidth="0" w:num="2">
            <w:col w:w="5480" w:space="540"/>
            <w:col w:w="4199"/>
          </w:cols>
          <w:pgMar w:left="240" w:top="852" w:right="1440" w:bottom="0" w:gutter="0" w:footer="0" w:header="0"/>
          <w:type w:val="continuous"/>
        </w:sectPr>
      </w:pPr>
    </w:p>
    <w:p>
      <w:pPr>
        <w:spacing w:after="0" w:line="200" w:lineRule="exact"/>
        <w:rPr>
          <w:sz w:val="24"/>
          <w:szCs w:val="24"/>
          <w:color w:val="auto"/>
        </w:rPr>
      </w:pPr>
    </w:p>
    <w:p>
      <w:pPr>
        <w:spacing w:after="0" w:line="37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(208)368-4000</w:t>
      </w:r>
    </w:p>
    <w:p>
      <w:pPr>
        <w:ind w:left="116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See the following press release, dated September 19, 1994, announcing certain changes in the directors and officers of the Company. These changes will be effective some time over the next month following distribution of the Company's Annual Report to Shareholders, dated September 22, 1994.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Kipp Bedard</w:t>
      </w:r>
    </w:p>
    <w:p>
      <w:pPr>
        <w:ind w:left="1380"/>
        <w:spacing w:after="0" w:line="238" w:lineRule="auto"/>
        <w:rPr>
          <w:sz w:val="20"/>
          <w:szCs w:val="20"/>
          <w:color w:val="auto"/>
        </w:rPr>
      </w:pPr>
      <w:r>
        <w:rPr>
          <w:rFonts w:ascii="Courier New" w:cs="Courier New" w:eastAsia="Courier New" w:hAnsi="Courier New"/>
          <w:sz w:val="18"/>
          <w:szCs w:val="18"/>
          <w:color w:val="auto"/>
        </w:rPr>
        <w:t>Micron Technology, Inc.</w:t>
      </w:r>
    </w:p>
    <w:p>
      <w:pPr>
        <w:ind w:left="1380"/>
        <w:spacing w:after="0"/>
        <w:rPr>
          <w:sz w:val="20"/>
          <w:szCs w:val="20"/>
          <w:color w:val="auto"/>
        </w:rPr>
      </w:pPr>
      <w:r>
        <w:rPr>
          <w:rFonts w:ascii="Courier New" w:cs="Courier New" w:eastAsia="Courier New" w:hAnsi="Courier New"/>
          <w:sz w:val="18"/>
          <w:szCs w:val="18"/>
          <w:color w:val="auto"/>
        </w:rPr>
        <w:t>(208)368-4400</w:t>
      </w:r>
    </w:p>
    <w:p>
      <w:pPr>
        <w:spacing w:after="0" w:line="200" w:lineRule="exact"/>
        <w:rPr>
          <w:sz w:val="24"/>
          <w:szCs w:val="24"/>
          <w:color w:val="auto"/>
        </w:rPr>
      </w:pPr>
    </w:p>
    <w:p>
      <w:pPr>
        <w:spacing w:after="0" w:line="203"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MICRON TECHNOLOGY, INC., ANNOUNCES</w:t>
      </w:r>
    </w:p>
    <w:p>
      <w:pPr>
        <w:ind w:left="2960"/>
        <w:spacing w:after="0" w:line="238" w:lineRule="auto"/>
        <w:rPr>
          <w:sz w:val="20"/>
          <w:szCs w:val="20"/>
          <w:color w:val="auto"/>
        </w:rPr>
      </w:pPr>
      <w:r>
        <w:rPr>
          <w:rFonts w:ascii="Courier New" w:cs="Courier New" w:eastAsia="Courier New" w:hAnsi="Courier New"/>
          <w:sz w:val="18"/>
          <w:szCs w:val="18"/>
          <w:color w:val="auto"/>
        </w:rPr>
        <w:t>RESIGNATION OF OFFICERS</w:t>
      </w:r>
    </w:p>
    <w:p>
      <w:pPr>
        <w:spacing w:after="0" w:line="200" w:lineRule="exact"/>
        <w:rPr>
          <w:sz w:val="24"/>
          <w:szCs w:val="24"/>
          <w:color w:val="auto"/>
        </w:rPr>
      </w:pPr>
    </w:p>
    <w:p>
      <w:pPr>
        <w:spacing w:after="0" w:line="210" w:lineRule="exact"/>
        <w:rPr>
          <w:sz w:val="24"/>
          <w:szCs w:val="24"/>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Boise, Idaho, September 19, 1994 -- Micron Technology, Inc. announced today the following individuals are resigning as officers and directors for personal reasons effective sometime over the next month: Joe Parkinson, Chairman and Chief Executive Officer; Jim Garrett, President and Chief Operating Officer; and Reid Langrill, Vice President, Finance, Teasurer and Chief Financial Officer (and Chairman of Micron Computer, Inc., a</w:t>
      </w:r>
    </w:p>
    <w:p>
      <w:pPr>
        <w:sectPr>
          <w:pgSz w:w="11900" w:h="16849" w:orient="portrait"/>
          <w:cols w:equalWidth="0" w:num="1">
            <w:col w:w="10219"/>
          </w:cols>
          <w:pgMar w:left="240" w:top="852" w:right="1440" w:bottom="0" w:gutter="0" w:footer="0" w:header="0"/>
          <w:type w:val="continuous"/>
        </w:sectPr>
      </w:pPr>
    </w:p>
    <w:bookmarkStart w:id="1" w:name="page2"/>
    <w:bookmarkEnd w:id="1"/>
    <w:p>
      <w:pPr>
        <w:ind w:right="2099"/>
        <w:spacing w:after="0" w:line="290" w:lineRule="auto"/>
        <w:rPr>
          <w:sz w:val="20"/>
          <w:szCs w:val="20"/>
          <w:color w:val="auto"/>
        </w:rPr>
      </w:pPr>
      <w:r>
        <w:rPr>
          <w:rFonts w:ascii="Courier New" w:cs="Courier New" w:eastAsia="Courier New" w:hAnsi="Courier New"/>
          <w:sz w:val="16"/>
          <w:szCs w:val="16"/>
          <w:color w:val="auto"/>
        </w:rPr>
        <w:t>subsidiary of Micron Technology, Inc.). These three officers will continue in a consulting capacity for six months after the resignations are effective.</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 also announced that Steve Appleton was elected Chairman</w:t>
      </w:r>
    </w:p>
    <w:p>
      <w:pPr>
        <w:spacing w:after="0" w:line="238" w:lineRule="auto"/>
        <w:rPr>
          <w:sz w:val="20"/>
          <w:szCs w:val="20"/>
          <w:color w:val="auto"/>
        </w:rPr>
      </w:pPr>
      <w:r>
        <w:rPr>
          <w:rFonts w:ascii="Courier New" w:cs="Courier New" w:eastAsia="Courier New" w:hAnsi="Courier New"/>
          <w:sz w:val="18"/>
          <w:szCs w:val="18"/>
          <w:color w:val="auto"/>
        </w:rPr>
        <w:t>and Chief Executive Officer; Tyler Lowrey, Vice Chairman, Director and Chief</w:t>
      </w:r>
    </w:p>
    <w:p>
      <w:pPr>
        <w:spacing w:after="0"/>
        <w:rPr>
          <w:sz w:val="20"/>
          <w:szCs w:val="20"/>
          <w:color w:val="auto"/>
        </w:rPr>
      </w:pPr>
      <w:r>
        <w:rPr>
          <w:rFonts w:ascii="Courier New" w:cs="Courier New" w:eastAsia="Courier New" w:hAnsi="Courier New"/>
          <w:sz w:val="18"/>
          <w:szCs w:val="18"/>
          <w:color w:val="auto"/>
        </w:rPr>
        <w:t>Technical Officer; and Bill Stover, Vice President, Finance, Treasurer and</w:t>
      </w:r>
    </w:p>
    <w:p>
      <w:pPr>
        <w:spacing w:after="0"/>
        <w:tabs>
          <w:tab w:leader="none" w:pos="2720" w:val="left"/>
        </w:tabs>
        <w:rPr>
          <w:sz w:val="20"/>
          <w:szCs w:val="20"/>
          <w:color w:val="auto"/>
        </w:rPr>
      </w:pPr>
      <w:r>
        <w:rPr>
          <w:rFonts w:ascii="Courier New" w:cs="Courier New" w:eastAsia="Courier New" w:hAnsi="Courier New"/>
          <w:sz w:val="18"/>
          <w:szCs w:val="18"/>
          <w:color w:val="auto"/>
        </w:rPr>
        <w:t>Chief Financial Officer.</w:t>
      </w:r>
      <w:r>
        <w:rPr>
          <w:sz w:val="20"/>
          <w:szCs w:val="20"/>
          <w:color w:val="auto"/>
        </w:rPr>
        <w:tab/>
      </w:r>
      <w:r>
        <w:rPr>
          <w:rFonts w:ascii="Courier New" w:cs="Courier New" w:eastAsia="Courier New" w:hAnsi="Courier New"/>
          <w:sz w:val="16"/>
          <w:szCs w:val="16"/>
          <w:color w:val="auto"/>
        </w:rPr>
        <w:t>Their succession will be simultaneous with the</w:t>
      </w:r>
    </w:p>
    <w:p>
      <w:pPr>
        <w:spacing w:after="0" w:line="238" w:lineRule="auto"/>
        <w:rPr>
          <w:sz w:val="20"/>
          <w:szCs w:val="20"/>
          <w:color w:val="auto"/>
        </w:rPr>
      </w:pPr>
      <w:r>
        <w:rPr>
          <w:rFonts w:ascii="Courier New" w:cs="Courier New" w:eastAsia="Courier New" w:hAnsi="Courier New"/>
          <w:sz w:val="18"/>
          <w:szCs w:val="18"/>
          <w:color w:val="auto"/>
        </w:rPr>
        <w:t>effective resignation date of the above officers.</w:t>
      </w:r>
    </w:p>
    <w:p>
      <w:pPr>
        <w:spacing w:after="0" w:line="20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Micron Technology, Inc., based in Boise, Idaho, is a holding company whose common stock is traded on the New York Stock Exchange, Inc. (NYSE) under the symbol MU. The company's primary subsidiary, Micron Semiconductor, Inc., manufactures and markets DRAMs, fast SRAMs, and other semiconductor products.</w:t>
      </w:r>
    </w:p>
    <w:p>
      <w:pPr>
        <w:spacing w:after="0" w:line="17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Micron Technology, Inc.</w:t>
      </w:r>
    </w:p>
    <w:p>
      <w:pPr>
        <w:ind w:left="46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22, 1994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Cathy L. Smith</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Cathy L. Smith</w:t>
      </w:r>
    </w:p>
    <w:p>
      <w:pPr>
        <w:ind w:left="320"/>
        <w:spacing w:after="0" w:line="238" w:lineRule="auto"/>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2">
        <w:col w:w="3500" w:space="720"/>
        <w:col w:w="59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2019-12-12T06:12:06Z</dcterms:created>
  <dcterms:modified xsi:type="dcterms:W3CDTF">2019-12-12T06:12:06Z</dcterms:modified>
</cp:coreProperties>
</file>