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7911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7911465"/>
                    </a:xfrm>
                    <a:prstGeom prst="rect">
                      <a:avLst/>
                    </a:prstGeom>
                    <a:noFill/>
                  </pic:spPr>
                </pic:pic>
              </a:graphicData>
            </a:graphic>
          </wp:anchor>
        </w:drawing>
      </w:r>
    </w:p>
    <w:p>
      <w:pPr>
        <w:spacing w:after="0" w:line="1285" w:lineRule="exact"/>
        <w:rPr>
          <w:sz w:val="24"/>
          <w:szCs w:val="24"/>
          <w:color w:val="auto"/>
        </w:rPr>
      </w:pPr>
    </w:p>
    <w:p>
      <w:pPr>
        <w:sectPr>
          <w:pgSz w:w="11900" w:h="16854"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MEHROTRA SANJAY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8000 S. FEDERAL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MICRON TECHNOLOGY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MU</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11/06/2025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2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279" w:lineRule="exact"/>
        <w:rPr>
          <w:sz w:val="24"/>
          <w:szCs w:val="24"/>
          <w:color w:val="auto"/>
        </w:rPr>
      </w:pPr>
    </w:p>
    <w:p>
      <w:pPr>
        <w:sectPr>
          <w:pgSz w:w="11900" w:h="16854" w:orient="portrait"/>
          <w:cols w:equalWidth="0" w:num="3">
            <w:col w:w="3200" w:space="720"/>
            <w:col w:w="3360" w:space="455"/>
            <w:col w:w="3345"/>
          </w:cols>
          <w:pgMar w:left="460" w:top="219" w:right="359" w:bottom="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480" w:type="dxa"/>
            <w:vAlign w:val="bottom"/>
            <w:gridSpan w:val="7"/>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80" w:type="dxa"/>
            <w:vAlign w:val="bottom"/>
            <w:gridSpan w:val="7"/>
            <w:vMerge w:val="continue"/>
          </w:tcPr>
          <w:p>
            <w:pPr>
              <w:spacing w:after="0"/>
              <w:rPr>
                <w:sz w:val="10"/>
                <w:szCs w:val="10"/>
                <w:color w:val="auto"/>
              </w:rPr>
            </w:pPr>
          </w:p>
        </w:tc>
        <w:tc>
          <w:tcPr>
            <w:tcW w:w="378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4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BOISE</w:t>
            </w:r>
          </w:p>
        </w:tc>
        <w:tc>
          <w:tcPr>
            <w:tcW w:w="820" w:type="dxa"/>
            <w:vAlign w:val="bottom"/>
          </w:tcPr>
          <w:p>
            <w:pPr>
              <w:ind w:left="600"/>
              <w:spacing w:after="0"/>
              <w:rPr>
                <w:sz w:val="20"/>
                <w:szCs w:val="20"/>
                <w:color w:val="auto"/>
              </w:rPr>
            </w:pPr>
            <w:r>
              <w:rPr>
                <w:rFonts w:ascii="Times New Roman" w:cs="Times New Roman" w:eastAsia="Times New Roman" w:hAnsi="Times New Roman"/>
                <w:sz w:val="17"/>
                <w:szCs w:val="17"/>
                <w:color w:val="0000FF"/>
              </w:rPr>
              <w:t>ID</w:t>
            </w:r>
          </w:p>
        </w:tc>
        <w:tc>
          <w:tcPr>
            <w:tcW w:w="86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83716</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tcBorders>
              <w:top w:val="single" w:sz="8" w:color="EEEEEE"/>
            </w:tcBorders>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60" w:type="dxa"/>
            <w:vAlign w:val="bottom"/>
            <w:gridSpan w:val="2"/>
            <w:vMerge w:val="restart"/>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68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6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9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0" w:type="dxa"/>
            <w:vAlign w:val="bottom"/>
            <w:tcBorders>
              <w:bottom w:val="single" w:sz="8" w:color="2C2C2C"/>
            </w:tcBorders>
            <w:gridSpan w:val="3"/>
          </w:tcPr>
          <w:p>
            <w:pPr>
              <w:spacing w:after="0"/>
              <w:rPr>
                <w:sz w:val="10"/>
                <w:szCs w:val="10"/>
                <w:color w:val="auto"/>
              </w:rPr>
            </w:pPr>
          </w:p>
        </w:tc>
        <w:tc>
          <w:tcPr>
            <w:tcW w:w="2680" w:type="dxa"/>
            <w:vAlign w:val="bottom"/>
            <w:tcBorders>
              <w:bottom w:val="single" w:sz="8" w:color="2C2C2C"/>
            </w:tcBorders>
            <w:gridSpan w:val="6"/>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6"/>
          </w:tcPr>
          <w:p>
            <w:pPr>
              <w:jc w:val="right"/>
              <w:ind w:right="4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20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40" w:type="dxa"/>
            <w:vAlign w:val="bottom"/>
            <w:gridSpan w:val="3"/>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jc w:val="right"/>
              <w:ind w:right="659"/>
              <w:spacing w:after="0"/>
              <w:rPr>
                <w:sz w:val="20"/>
                <w:szCs w:val="20"/>
                <w:color w:val="auto"/>
              </w:rPr>
            </w:pPr>
            <w:r>
              <w:rPr>
                <w:rFonts w:ascii="Times New Roman" w:cs="Times New Roman" w:eastAsia="Times New Roman" w:hAnsi="Times New Roman"/>
                <w:sz w:val="17"/>
                <w:szCs w:val="17"/>
                <w:color w:val="0000FF"/>
              </w:rPr>
              <w:t>11/06/2025</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4,562</w:t>
            </w: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240.42</w:t>
            </w:r>
            <w:r>
              <w:rPr>
                <w:rFonts w:ascii="Times New Roman" w:cs="Times New Roman" w:eastAsia="Times New Roman" w:hAnsi="Times New Roman"/>
                <w:sz w:val="22"/>
                <w:szCs w:val="22"/>
                <w:color w:val="008000"/>
                <w:w w:val="95"/>
                <w:vertAlign w:val="superscript"/>
              </w:rPr>
              <w:t>(2)</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404,516</w:t>
            </w:r>
          </w:p>
        </w:tc>
        <w:tc>
          <w:tcPr>
            <w:tcW w:w="920" w:type="dxa"/>
            <w:vAlign w:val="bottom"/>
            <w:tcBorders>
              <w:bottom w:val="single" w:sz="8" w:color="2C2C2C"/>
            </w:tcBorders>
          </w:tcPr>
          <w:p>
            <w:pPr>
              <w:jc w:val="center"/>
              <w:ind w:right="23"/>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jc w:val="right"/>
              <w:ind w:right="659"/>
              <w:spacing w:after="0"/>
              <w:rPr>
                <w:sz w:val="20"/>
                <w:szCs w:val="20"/>
                <w:color w:val="auto"/>
              </w:rPr>
            </w:pPr>
            <w:r>
              <w:rPr>
                <w:rFonts w:ascii="Times New Roman" w:cs="Times New Roman" w:eastAsia="Times New Roman" w:hAnsi="Times New Roman"/>
                <w:sz w:val="17"/>
                <w:szCs w:val="17"/>
                <w:color w:val="0000FF"/>
              </w:rPr>
              <w:t>11/06/2025</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2,437</w:t>
            </w: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241.35</w:t>
            </w:r>
            <w:r>
              <w:rPr>
                <w:rFonts w:ascii="Times New Roman" w:cs="Times New Roman" w:eastAsia="Times New Roman" w:hAnsi="Times New Roman"/>
                <w:sz w:val="22"/>
                <w:szCs w:val="22"/>
                <w:color w:val="008000"/>
                <w:w w:val="95"/>
                <w:vertAlign w:val="superscript"/>
              </w:rPr>
              <w:t>(3)</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402,079</w:t>
            </w:r>
          </w:p>
        </w:tc>
        <w:tc>
          <w:tcPr>
            <w:tcW w:w="920" w:type="dxa"/>
            <w:vAlign w:val="bottom"/>
            <w:tcBorders>
              <w:bottom w:val="single" w:sz="8" w:color="2C2C2C"/>
            </w:tcBorders>
          </w:tcPr>
          <w:p>
            <w:pPr>
              <w:jc w:val="center"/>
              <w:ind w:right="23"/>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jc w:val="right"/>
              <w:ind w:right="659"/>
              <w:spacing w:after="0"/>
              <w:rPr>
                <w:sz w:val="20"/>
                <w:szCs w:val="20"/>
                <w:color w:val="auto"/>
              </w:rPr>
            </w:pPr>
            <w:r>
              <w:rPr>
                <w:rFonts w:ascii="Times New Roman" w:cs="Times New Roman" w:eastAsia="Times New Roman" w:hAnsi="Times New Roman"/>
                <w:sz w:val="17"/>
                <w:szCs w:val="17"/>
                <w:color w:val="0000FF"/>
              </w:rPr>
              <w:t>11/06/2025</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382</w:t>
            </w: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242.14</w:t>
            </w:r>
            <w:r>
              <w:rPr>
                <w:rFonts w:ascii="Times New Roman" w:cs="Times New Roman" w:eastAsia="Times New Roman" w:hAnsi="Times New Roman"/>
                <w:sz w:val="22"/>
                <w:szCs w:val="22"/>
                <w:color w:val="008000"/>
                <w:w w:val="95"/>
                <w:vertAlign w:val="superscript"/>
              </w:rPr>
              <w:t>(4)</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401,697</w:t>
            </w:r>
          </w:p>
        </w:tc>
        <w:tc>
          <w:tcPr>
            <w:tcW w:w="920" w:type="dxa"/>
            <w:vAlign w:val="bottom"/>
            <w:tcBorders>
              <w:bottom w:val="single" w:sz="8" w:color="2C2C2C"/>
            </w:tcBorders>
          </w:tcPr>
          <w:p>
            <w:pPr>
              <w:jc w:val="center"/>
              <w:ind w:right="23"/>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jc w:val="right"/>
              <w:ind w:right="659"/>
              <w:spacing w:after="0"/>
              <w:rPr>
                <w:sz w:val="20"/>
                <w:szCs w:val="20"/>
                <w:color w:val="auto"/>
              </w:rPr>
            </w:pPr>
            <w:r>
              <w:rPr>
                <w:rFonts w:ascii="Times New Roman" w:cs="Times New Roman" w:eastAsia="Times New Roman" w:hAnsi="Times New Roman"/>
                <w:sz w:val="17"/>
                <w:szCs w:val="17"/>
                <w:color w:val="0000FF"/>
              </w:rPr>
              <w:t>11/06/2025</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1,055</w:t>
            </w: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243.75</w:t>
            </w:r>
            <w:r>
              <w:rPr>
                <w:rFonts w:ascii="Times New Roman" w:cs="Times New Roman" w:eastAsia="Times New Roman" w:hAnsi="Times New Roman"/>
                <w:sz w:val="22"/>
                <w:szCs w:val="22"/>
                <w:color w:val="008000"/>
                <w:w w:val="95"/>
                <w:vertAlign w:val="superscript"/>
              </w:rPr>
              <w:t>(5)</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400,642</w:t>
            </w:r>
          </w:p>
        </w:tc>
        <w:tc>
          <w:tcPr>
            <w:tcW w:w="920" w:type="dxa"/>
            <w:vAlign w:val="bottom"/>
            <w:tcBorders>
              <w:bottom w:val="single" w:sz="8" w:color="2C2C2C"/>
            </w:tcBorders>
          </w:tcPr>
          <w:p>
            <w:pPr>
              <w:jc w:val="center"/>
              <w:ind w:right="23"/>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jc w:val="right"/>
              <w:ind w:right="659"/>
              <w:spacing w:after="0"/>
              <w:rPr>
                <w:sz w:val="20"/>
                <w:szCs w:val="20"/>
                <w:color w:val="auto"/>
              </w:rPr>
            </w:pPr>
            <w:r>
              <w:rPr>
                <w:rFonts w:ascii="Times New Roman" w:cs="Times New Roman" w:eastAsia="Times New Roman" w:hAnsi="Times New Roman"/>
                <w:sz w:val="17"/>
                <w:szCs w:val="17"/>
                <w:color w:val="0000FF"/>
              </w:rPr>
              <w:t>11/06/2025</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321</w:t>
            </w: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245.55</w:t>
            </w:r>
            <w:r>
              <w:rPr>
                <w:rFonts w:ascii="Times New Roman" w:cs="Times New Roman" w:eastAsia="Times New Roman" w:hAnsi="Times New Roman"/>
                <w:sz w:val="22"/>
                <w:szCs w:val="22"/>
                <w:color w:val="008000"/>
                <w:w w:val="95"/>
                <w:vertAlign w:val="superscript"/>
              </w:rPr>
              <w:t>(6)</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400,321</w:t>
            </w:r>
          </w:p>
        </w:tc>
        <w:tc>
          <w:tcPr>
            <w:tcW w:w="920" w:type="dxa"/>
            <w:vAlign w:val="bottom"/>
            <w:tcBorders>
              <w:bottom w:val="single" w:sz="8" w:color="2C2C2C"/>
            </w:tcBorders>
          </w:tcPr>
          <w:p>
            <w:pPr>
              <w:jc w:val="center"/>
              <w:ind w:right="23"/>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jc w:val="right"/>
              <w:ind w:right="659"/>
              <w:spacing w:after="0"/>
              <w:rPr>
                <w:sz w:val="20"/>
                <w:szCs w:val="20"/>
                <w:color w:val="auto"/>
              </w:rPr>
            </w:pPr>
            <w:r>
              <w:rPr>
                <w:rFonts w:ascii="Times New Roman" w:cs="Times New Roman" w:eastAsia="Times New Roman" w:hAnsi="Times New Roman"/>
                <w:sz w:val="17"/>
                <w:szCs w:val="17"/>
                <w:color w:val="0000FF"/>
              </w:rPr>
              <w:t>11/07/2025</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296</w:t>
            </w: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227.72</w:t>
            </w:r>
            <w:r>
              <w:rPr>
                <w:rFonts w:ascii="Times New Roman" w:cs="Times New Roman" w:eastAsia="Times New Roman" w:hAnsi="Times New Roman"/>
                <w:sz w:val="22"/>
                <w:szCs w:val="22"/>
                <w:color w:val="008000"/>
                <w:w w:val="95"/>
                <w:vertAlign w:val="superscript"/>
              </w:rPr>
              <w:t>(7)</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400,025</w:t>
            </w:r>
          </w:p>
        </w:tc>
        <w:tc>
          <w:tcPr>
            <w:tcW w:w="920" w:type="dxa"/>
            <w:vAlign w:val="bottom"/>
            <w:tcBorders>
              <w:bottom w:val="single" w:sz="8" w:color="2C2C2C"/>
            </w:tcBorders>
          </w:tcPr>
          <w:p>
            <w:pPr>
              <w:jc w:val="center"/>
              <w:ind w:right="23"/>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jc w:val="right"/>
              <w:ind w:right="659"/>
              <w:spacing w:after="0"/>
              <w:rPr>
                <w:sz w:val="20"/>
                <w:szCs w:val="20"/>
                <w:color w:val="auto"/>
              </w:rPr>
            </w:pPr>
            <w:r>
              <w:rPr>
                <w:rFonts w:ascii="Times New Roman" w:cs="Times New Roman" w:eastAsia="Times New Roman" w:hAnsi="Times New Roman"/>
                <w:sz w:val="17"/>
                <w:szCs w:val="17"/>
                <w:color w:val="0000FF"/>
              </w:rPr>
              <w:t>11/07/2025</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323</w:t>
            </w: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229.07</w:t>
            </w:r>
            <w:r>
              <w:rPr>
                <w:rFonts w:ascii="Times New Roman" w:cs="Times New Roman" w:eastAsia="Times New Roman" w:hAnsi="Times New Roman"/>
                <w:sz w:val="22"/>
                <w:szCs w:val="22"/>
                <w:color w:val="008000"/>
                <w:w w:val="95"/>
                <w:vertAlign w:val="superscript"/>
              </w:rPr>
              <w:t>(8)</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399,702</w:t>
            </w:r>
          </w:p>
        </w:tc>
        <w:tc>
          <w:tcPr>
            <w:tcW w:w="920" w:type="dxa"/>
            <w:vAlign w:val="bottom"/>
            <w:tcBorders>
              <w:bottom w:val="single" w:sz="8" w:color="2C2C2C"/>
            </w:tcBorders>
          </w:tcPr>
          <w:p>
            <w:pPr>
              <w:jc w:val="center"/>
              <w:ind w:right="23"/>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jc w:val="right"/>
              <w:ind w:right="659"/>
              <w:spacing w:after="0"/>
              <w:rPr>
                <w:sz w:val="20"/>
                <w:szCs w:val="20"/>
                <w:color w:val="auto"/>
              </w:rPr>
            </w:pPr>
            <w:r>
              <w:rPr>
                <w:rFonts w:ascii="Times New Roman" w:cs="Times New Roman" w:eastAsia="Times New Roman" w:hAnsi="Times New Roman"/>
                <w:sz w:val="17"/>
                <w:szCs w:val="17"/>
                <w:color w:val="0000FF"/>
              </w:rPr>
              <w:t>11/07/2025</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580</w:t>
            </w: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230.57</w:t>
            </w:r>
            <w:r>
              <w:rPr>
                <w:rFonts w:ascii="Times New Roman" w:cs="Times New Roman" w:eastAsia="Times New Roman" w:hAnsi="Times New Roman"/>
                <w:sz w:val="22"/>
                <w:szCs w:val="22"/>
                <w:color w:val="008000"/>
                <w:w w:val="95"/>
                <w:vertAlign w:val="superscript"/>
              </w:rPr>
              <w:t>(9)</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399,122</w:t>
            </w:r>
          </w:p>
        </w:tc>
        <w:tc>
          <w:tcPr>
            <w:tcW w:w="920" w:type="dxa"/>
            <w:vAlign w:val="bottom"/>
            <w:tcBorders>
              <w:bottom w:val="single" w:sz="8" w:color="2C2C2C"/>
            </w:tcBorders>
          </w:tcPr>
          <w:p>
            <w:pPr>
              <w:jc w:val="center"/>
              <w:ind w:right="23"/>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jc w:val="right"/>
              <w:ind w:right="659"/>
              <w:spacing w:after="0"/>
              <w:rPr>
                <w:sz w:val="20"/>
                <w:szCs w:val="20"/>
                <w:color w:val="auto"/>
              </w:rPr>
            </w:pPr>
            <w:r>
              <w:rPr>
                <w:rFonts w:ascii="Times New Roman" w:cs="Times New Roman" w:eastAsia="Times New Roman" w:hAnsi="Times New Roman"/>
                <w:sz w:val="17"/>
                <w:szCs w:val="17"/>
                <w:color w:val="0000FF"/>
              </w:rPr>
              <w:t>11/07/2025</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128</w:t>
            </w: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231.21</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398,994</w:t>
            </w:r>
          </w:p>
        </w:tc>
        <w:tc>
          <w:tcPr>
            <w:tcW w:w="920" w:type="dxa"/>
            <w:vAlign w:val="bottom"/>
            <w:tcBorders>
              <w:bottom w:val="single" w:sz="8" w:color="2C2C2C"/>
            </w:tcBorders>
          </w:tcPr>
          <w:p>
            <w:pPr>
              <w:jc w:val="center"/>
              <w:ind w:right="23"/>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jc w:val="right"/>
              <w:ind w:right="659"/>
              <w:spacing w:after="0"/>
              <w:rPr>
                <w:sz w:val="20"/>
                <w:szCs w:val="20"/>
                <w:color w:val="auto"/>
              </w:rPr>
            </w:pPr>
            <w:r>
              <w:rPr>
                <w:rFonts w:ascii="Times New Roman" w:cs="Times New Roman" w:eastAsia="Times New Roman" w:hAnsi="Times New Roman"/>
                <w:sz w:val="17"/>
                <w:szCs w:val="17"/>
                <w:color w:val="0000FF"/>
              </w:rPr>
              <w:t>11/07/2025</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304</w:t>
            </w: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232.87</w:t>
            </w:r>
            <w:r>
              <w:rPr>
                <w:rFonts w:ascii="Times New Roman" w:cs="Times New Roman" w:eastAsia="Times New Roman" w:hAnsi="Times New Roman"/>
                <w:sz w:val="22"/>
                <w:szCs w:val="22"/>
                <w:color w:val="008000"/>
                <w:w w:val="91"/>
                <w:vertAlign w:val="superscript"/>
              </w:rPr>
              <w:t>(10)</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398,690</w:t>
            </w:r>
          </w:p>
        </w:tc>
        <w:tc>
          <w:tcPr>
            <w:tcW w:w="920" w:type="dxa"/>
            <w:vAlign w:val="bottom"/>
            <w:tcBorders>
              <w:bottom w:val="single" w:sz="8" w:color="2C2C2C"/>
            </w:tcBorders>
          </w:tcPr>
          <w:p>
            <w:pPr>
              <w:jc w:val="center"/>
              <w:ind w:right="23"/>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jc w:val="right"/>
              <w:ind w:right="659"/>
              <w:spacing w:after="0"/>
              <w:rPr>
                <w:sz w:val="20"/>
                <w:szCs w:val="20"/>
                <w:color w:val="auto"/>
              </w:rPr>
            </w:pPr>
            <w:r>
              <w:rPr>
                <w:rFonts w:ascii="Times New Roman" w:cs="Times New Roman" w:eastAsia="Times New Roman" w:hAnsi="Times New Roman"/>
                <w:sz w:val="17"/>
                <w:szCs w:val="17"/>
                <w:color w:val="0000FF"/>
              </w:rPr>
              <w:t>11/07/2025</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910</w:t>
            </w: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234.34</w:t>
            </w:r>
            <w:r>
              <w:rPr>
                <w:rFonts w:ascii="Times New Roman" w:cs="Times New Roman" w:eastAsia="Times New Roman" w:hAnsi="Times New Roman"/>
                <w:sz w:val="22"/>
                <w:szCs w:val="22"/>
                <w:color w:val="008000"/>
                <w:w w:val="91"/>
                <w:vertAlign w:val="superscript"/>
              </w:rPr>
              <w:t>(11)</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397,780</w:t>
            </w:r>
          </w:p>
        </w:tc>
        <w:tc>
          <w:tcPr>
            <w:tcW w:w="920" w:type="dxa"/>
            <w:vAlign w:val="bottom"/>
            <w:tcBorders>
              <w:bottom w:val="single" w:sz="8" w:color="2C2C2C"/>
            </w:tcBorders>
          </w:tcPr>
          <w:p>
            <w:pPr>
              <w:jc w:val="center"/>
              <w:ind w:right="23"/>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jc w:val="right"/>
              <w:ind w:right="659"/>
              <w:spacing w:after="0"/>
              <w:rPr>
                <w:sz w:val="20"/>
                <w:szCs w:val="20"/>
                <w:color w:val="auto"/>
              </w:rPr>
            </w:pPr>
            <w:r>
              <w:rPr>
                <w:rFonts w:ascii="Times New Roman" w:cs="Times New Roman" w:eastAsia="Times New Roman" w:hAnsi="Times New Roman"/>
                <w:sz w:val="17"/>
                <w:szCs w:val="17"/>
                <w:color w:val="0000FF"/>
              </w:rPr>
              <w:t>11/07/2025</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511</w:t>
            </w: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235.84</w:t>
            </w:r>
            <w:r>
              <w:rPr>
                <w:rFonts w:ascii="Times New Roman" w:cs="Times New Roman" w:eastAsia="Times New Roman" w:hAnsi="Times New Roman"/>
                <w:sz w:val="22"/>
                <w:szCs w:val="22"/>
                <w:color w:val="008000"/>
                <w:w w:val="91"/>
                <w:vertAlign w:val="superscript"/>
              </w:rPr>
              <w:t>(12)</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397,269</w:t>
            </w:r>
          </w:p>
        </w:tc>
        <w:tc>
          <w:tcPr>
            <w:tcW w:w="920" w:type="dxa"/>
            <w:vAlign w:val="bottom"/>
            <w:tcBorders>
              <w:bottom w:val="single" w:sz="8" w:color="2C2C2C"/>
            </w:tcBorders>
          </w:tcPr>
          <w:p>
            <w:pPr>
              <w:jc w:val="center"/>
              <w:ind w:right="23"/>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jc w:val="right"/>
              <w:ind w:right="659"/>
              <w:spacing w:after="0"/>
              <w:rPr>
                <w:sz w:val="20"/>
                <w:szCs w:val="20"/>
                <w:color w:val="auto"/>
              </w:rPr>
            </w:pPr>
            <w:r>
              <w:rPr>
                <w:rFonts w:ascii="Times New Roman" w:cs="Times New Roman" w:eastAsia="Times New Roman" w:hAnsi="Times New Roman"/>
                <w:sz w:val="17"/>
                <w:szCs w:val="17"/>
                <w:color w:val="0000FF"/>
              </w:rPr>
              <w:t>11/07/2025</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196</w:t>
            </w: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236.62</w:t>
            </w:r>
            <w:r>
              <w:rPr>
                <w:rFonts w:ascii="Times New Roman" w:cs="Times New Roman" w:eastAsia="Times New Roman" w:hAnsi="Times New Roman"/>
                <w:sz w:val="22"/>
                <w:szCs w:val="22"/>
                <w:color w:val="008000"/>
                <w:w w:val="91"/>
                <w:vertAlign w:val="superscript"/>
              </w:rPr>
              <w:t>(13)</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397,073</w:t>
            </w:r>
          </w:p>
        </w:tc>
        <w:tc>
          <w:tcPr>
            <w:tcW w:w="920" w:type="dxa"/>
            <w:vAlign w:val="bottom"/>
            <w:tcBorders>
              <w:bottom w:val="single" w:sz="8" w:color="2C2C2C"/>
            </w:tcBorders>
          </w:tcPr>
          <w:p>
            <w:pPr>
              <w:jc w:val="center"/>
              <w:ind w:right="23"/>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jc w:val="right"/>
              <w:ind w:right="659"/>
              <w:spacing w:after="0"/>
              <w:rPr>
                <w:sz w:val="20"/>
                <w:szCs w:val="20"/>
                <w:color w:val="auto"/>
              </w:rPr>
            </w:pPr>
            <w:r>
              <w:rPr>
                <w:rFonts w:ascii="Times New Roman" w:cs="Times New Roman" w:eastAsia="Times New Roman" w:hAnsi="Times New Roman"/>
                <w:sz w:val="17"/>
                <w:szCs w:val="17"/>
                <w:color w:val="0000FF"/>
              </w:rPr>
              <w:t>11/07/2025</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349</w:t>
            </w: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237.82</w:t>
            </w:r>
            <w:r>
              <w:rPr>
                <w:rFonts w:ascii="Times New Roman" w:cs="Times New Roman" w:eastAsia="Times New Roman" w:hAnsi="Times New Roman"/>
                <w:sz w:val="22"/>
                <w:szCs w:val="22"/>
                <w:color w:val="008000"/>
                <w:w w:val="91"/>
                <w:vertAlign w:val="superscript"/>
              </w:rPr>
              <w:t>(14)</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396,724</w:t>
            </w:r>
          </w:p>
        </w:tc>
        <w:tc>
          <w:tcPr>
            <w:tcW w:w="920" w:type="dxa"/>
            <w:vAlign w:val="bottom"/>
            <w:tcBorders>
              <w:bottom w:val="single" w:sz="8" w:color="2C2C2C"/>
            </w:tcBorders>
          </w:tcPr>
          <w:p>
            <w:pPr>
              <w:jc w:val="center"/>
              <w:ind w:right="23"/>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jc w:val="right"/>
              <w:ind w:right="659"/>
              <w:spacing w:after="0"/>
              <w:rPr>
                <w:sz w:val="20"/>
                <w:szCs w:val="20"/>
                <w:color w:val="auto"/>
              </w:rPr>
            </w:pPr>
            <w:r>
              <w:rPr>
                <w:rFonts w:ascii="Times New Roman" w:cs="Times New Roman" w:eastAsia="Times New Roman" w:hAnsi="Times New Roman"/>
                <w:sz w:val="17"/>
                <w:szCs w:val="17"/>
                <w:color w:val="0000FF"/>
              </w:rPr>
              <w:t>11/07/2025</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146</w:t>
            </w: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239.14</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396,578</w:t>
            </w:r>
          </w:p>
        </w:tc>
        <w:tc>
          <w:tcPr>
            <w:tcW w:w="920" w:type="dxa"/>
            <w:vAlign w:val="bottom"/>
            <w:tcBorders>
              <w:bottom w:val="single" w:sz="8" w:color="2C2C2C"/>
            </w:tcBorders>
          </w:tcPr>
          <w:p>
            <w:pPr>
              <w:jc w:val="center"/>
              <w:ind w:right="23"/>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675,000</w:t>
            </w:r>
          </w:p>
        </w:tc>
        <w:tc>
          <w:tcPr>
            <w:tcW w:w="920" w:type="dxa"/>
            <w:vAlign w:val="bottom"/>
            <w:tcBorders>
              <w:bottom w:val="single" w:sz="8" w:color="2C2C2C"/>
            </w:tcBorders>
          </w:tcPr>
          <w:p>
            <w:pPr>
              <w:jc w:val="center"/>
              <w:ind w:right="23"/>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tcBorders>
              <w:bottom w:val="single" w:sz="8" w:color="2C2C2C"/>
            </w:tcBorders>
            <w:gridSpan w:val="3"/>
          </w:tcPr>
          <w:p>
            <w:pPr>
              <w:ind w:left="20"/>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2"/>
                <w:szCs w:val="22"/>
                <w:color w:val="008000"/>
                <w:vertAlign w:val="superscript"/>
              </w:rPr>
              <w:t>(15)</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900" w:type="dxa"/>
            <w:vAlign w:val="bottom"/>
            <w:gridSpan w:val="15"/>
          </w:tcPr>
          <w:p>
            <w:pPr>
              <w:jc w:val="right"/>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4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8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40" w:type="dxa"/>
            <w:vAlign w:val="bottom"/>
          </w:tcPr>
          <w:p>
            <w:pPr>
              <w:spacing w:after="0"/>
              <w:rPr>
                <w:sz w:val="14"/>
                <w:szCs w:val="14"/>
                <w:color w:val="auto"/>
              </w:rPr>
            </w:pP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 on August 8, 2024.</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$240.00 to $240.995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$241.00 to $241.9984 per share, inclusive. The Reporting Person</w:t>
      </w:r>
    </w:p>
    <w:p>
      <w:pPr>
        <w:sectPr>
          <w:pgSz w:w="11900" w:h="16854" w:orient="portrait"/>
          <w:cols w:equalWidth="0" w:num="1">
            <w:col w:w="11080"/>
          </w:cols>
          <w:pgMar w:left="460" w:top="219" w:right="359" w:bottom="0" w:gutter="0" w:footer="0" w:header="0"/>
          <w:type w:val="continuous"/>
        </w:sectPr>
      </w:pPr>
    </w:p>
    <w:bookmarkStart w:id="1" w:name="page2"/>
    <w:bookmarkEnd w:id="1"/>
    <w:p>
      <w:pPr>
        <w:spacing w:after="0" w:line="272" w:lineRule="auto"/>
        <w:rPr>
          <w:sz w:val="20"/>
          <w:szCs w:val="20"/>
          <w:color w:val="auto"/>
        </w:rPr>
      </w:pPr>
      <w:r>
        <w:rPr>
          <w:rFonts w:ascii="Times New Roman" w:cs="Times New Roman" w:eastAsia="Times New Roman" w:hAnsi="Times New Roman"/>
          <w:sz w:val="13"/>
          <w:szCs w:val="13"/>
          <w:color w:val="008000"/>
        </w:rPr>
        <w:t>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8" w:lineRule="exact"/>
        <w:rPr>
          <w:sz w:val="20"/>
          <w:szCs w:val="20"/>
          <w:color w:val="auto"/>
        </w:rPr>
      </w:pPr>
    </w:p>
    <w:p>
      <w:pPr>
        <w:ind w:firstLine="7"/>
        <w:spacing w:after="0" w:line="253"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$242.1095 to $242.93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$243.205 to $244.1752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$245.5506 to $245.5545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$227.5897 to $227.8335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$228.8229 to $229.4419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$230.1716 to $231.0055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jc w:val="both"/>
        <w:ind w:firstLine="7"/>
        <w:spacing w:after="0" w:line="253"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$232.3954 to $233.1881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195"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$233.8839 to $234.556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jc w:val="both"/>
        <w:ind w:firstLine="7"/>
        <w:spacing w:after="0" w:line="253"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$235.4133 to $236.2681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$236.435 to $237.03 per share, inclusive. The Reporting Person</w:t>
      </w:r>
    </w:p>
    <w:p>
      <w:pPr>
        <w:spacing w:after="0" w:line="11" w:lineRule="exact"/>
        <w:rPr>
          <w:rFonts w:ascii="Times New Roman" w:cs="Times New Roman" w:eastAsia="Times New Roman" w:hAnsi="Times New Roman"/>
          <w:sz w:val="13"/>
          <w:szCs w:val="13"/>
          <w:color w:val="008000"/>
        </w:rPr>
      </w:pPr>
    </w:p>
    <w:p>
      <w:pPr>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1" w:lineRule="exact"/>
        <w:rPr>
          <w:rFonts w:ascii="Times New Roman" w:cs="Times New Roman" w:eastAsia="Times New Roman" w:hAnsi="Times New Roman"/>
          <w:sz w:val="13"/>
          <w:szCs w:val="13"/>
          <w:color w:val="008000"/>
        </w:rPr>
      </w:pPr>
    </w:p>
    <w:p>
      <w:pPr>
        <w:ind w:firstLine="7"/>
        <w:spacing w:after="0" w:line="253"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$237.7444 to $237.875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Grantor retained annuity trusts are for the benefit of the Reporting Person and his family.</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Mai Lan Bui, Attorney-in-fact 11/10/2025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8929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spacing w:after="0" w:line="53"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00" w:firstLine="7"/>
        <w:spacing w:after="0" w:line="320"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00"/>
      </w:cols>
      <w:pgMar w:left="500" w:top="127"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242654" TargetMode="External"/><Relationship Id="rId14"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2025-11-10T18:12:06Z</dcterms:created>
  <dcterms:modified xsi:type="dcterms:W3CDTF">2025-11-10T18:12:06Z</dcterms:modified>
</cp:coreProperties>
</file>