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611"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40" w:type="dxa"/>
            <w:vAlign w:val="bottom"/>
            <w:gridSpan w:val="5"/>
            <w:vMerge w:val="continue"/>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83716</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0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8"/>
          </w:tcPr>
          <w:p>
            <w:pPr>
              <w:jc w:val="right"/>
              <w:ind w:right="40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3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4,387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190.37</w:t>
            </w:r>
            <w:r>
              <w:rPr>
                <w:rFonts w:ascii="Times New Roman" w:cs="Times New Roman" w:eastAsia="Times New Roman" w:hAnsi="Times New Roman"/>
                <w:sz w:val="22"/>
                <w:szCs w:val="22"/>
                <w:color w:val="008000"/>
                <w:w w:val="95"/>
                <w:vertAlign w:val="superscript"/>
              </w:rPr>
              <w:t>(2)</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305,761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191.3</w:t>
            </w:r>
            <w:r>
              <w:rPr>
                <w:rFonts w:ascii="Times New Roman" w:cs="Times New Roman" w:eastAsia="Times New Roman" w:hAnsi="Times New Roman"/>
                <w:sz w:val="22"/>
                <w:szCs w:val="22"/>
                <w:color w:val="008000"/>
                <w:w w:val="95"/>
                <w:vertAlign w:val="superscript"/>
              </w:rPr>
              <w:t>(3)</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305,011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190.45</w:t>
            </w:r>
            <w:r>
              <w:rPr>
                <w:rFonts w:ascii="Times New Roman" w:cs="Times New Roman" w:eastAsia="Times New Roman" w:hAnsi="Times New Roman"/>
                <w:sz w:val="22"/>
                <w:szCs w:val="22"/>
                <w:color w:val="008000"/>
                <w:w w:val="95"/>
                <w:vertAlign w:val="superscript"/>
              </w:rPr>
              <w:t>(4)</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304,615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1,912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191.2</w:t>
            </w:r>
            <w:r>
              <w:rPr>
                <w:rFonts w:ascii="Times New Roman" w:cs="Times New Roman" w:eastAsia="Times New Roman" w:hAnsi="Times New Roman"/>
                <w:sz w:val="22"/>
                <w:szCs w:val="22"/>
                <w:color w:val="008000"/>
                <w:w w:val="95"/>
                <w:vertAlign w:val="superscript"/>
              </w:rPr>
              <w:t>(5)</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302,703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1,440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192.45</w:t>
            </w:r>
            <w:r>
              <w:rPr>
                <w:rFonts w:ascii="Times New Roman" w:cs="Times New Roman" w:eastAsia="Times New Roman" w:hAnsi="Times New Roman"/>
                <w:sz w:val="22"/>
                <w:szCs w:val="22"/>
                <w:color w:val="008000"/>
                <w:w w:val="95"/>
                <w:vertAlign w:val="superscript"/>
              </w:rPr>
              <w:t>(6)</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301,263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1,634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193.35</w:t>
            </w:r>
            <w:r>
              <w:rPr>
                <w:rFonts w:ascii="Times New Roman" w:cs="Times New Roman" w:eastAsia="Times New Roman" w:hAnsi="Times New Roman"/>
                <w:sz w:val="22"/>
                <w:szCs w:val="22"/>
                <w:color w:val="008000"/>
                <w:w w:val="95"/>
                <w:vertAlign w:val="superscript"/>
              </w:rPr>
              <w:t>(7)</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299,629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1,590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194.4</w:t>
            </w:r>
            <w:r>
              <w:rPr>
                <w:rFonts w:ascii="Times New Roman" w:cs="Times New Roman" w:eastAsia="Times New Roman" w:hAnsi="Times New Roman"/>
                <w:sz w:val="22"/>
                <w:szCs w:val="22"/>
                <w:color w:val="008000"/>
                <w:w w:val="95"/>
                <w:vertAlign w:val="superscript"/>
              </w:rPr>
              <w:t>(8)</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298,039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1,620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195.38</w:t>
            </w:r>
            <w:r>
              <w:rPr>
                <w:rFonts w:ascii="Times New Roman" w:cs="Times New Roman" w:eastAsia="Times New Roman" w:hAnsi="Times New Roman"/>
                <w:sz w:val="22"/>
                <w:szCs w:val="22"/>
                <w:color w:val="008000"/>
                <w:w w:val="95"/>
                <w:vertAlign w:val="superscript"/>
              </w:rPr>
              <w:t>(9)</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296,419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197.28</w:t>
            </w:r>
            <w:r>
              <w:rPr>
                <w:rFonts w:ascii="Times New Roman" w:cs="Times New Roman" w:eastAsia="Times New Roman" w:hAnsi="Times New Roman"/>
                <w:sz w:val="22"/>
                <w:szCs w:val="22"/>
                <w:color w:val="008000"/>
                <w:w w:val="91"/>
                <w:vertAlign w:val="superscript"/>
              </w:rPr>
              <w:t>(10)</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296,168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198.92</w:t>
            </w:r>
            <w:r>
              <w:rPr>
                <w:rFonts w:ascii="Times New Roman" w:cs="Times New Roman" w:eastAsia="Times New Roman" w:hAnsi="Times New Roman"/>
                <w:sz w:val="22"/>
                <w:szCs w:val="22"/>
                <w:color w:val="008000"/>
                <w:w w:val="91"/>
                <w:vertAlign w:val="superscript"/>
              </w:rPr>
              <w:t>(11)</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295,648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10/06/2025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1,437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199.96</w:t>
            </w:r>
            <w:r>
              <w:rPr>
                <w:rFonts w:ascii="Times New Roman" w:cs="Times New Roman" w:eastAsia="Times New Roman" w:hAnsi="Times New Roman"/>
                <w:sz w:val="22"/>
                <w:szCs w:val="22"/>
                <w:color w:val="008000"/>
                <w:w w:val="91"/>
                <w:vertAlign w:val="superscript"/>
              </w:rPr>
              <w:t>(12)</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294,211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184.23</w:t>
            </w:r>
            <w:r>
              <w:rPr>
                <w:rFonts w:ascii="Times New Roman" w:cs="Times New Roman" w:eastAsia="Times New Roman" w:hAnsi="Times New Roman"/>
                <w:sz w:val="22"/>
                <w:szCs w:val="22"/>
                <w:color w:val="008000"/>
                <w:w w:val="91"/>
                <w:vertAlign w:val="superscript"/>
              </w:rPr>
              <w:t>(13)</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293,196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8,213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185.61</w:t>
            </w:r>
            <w:r>
              <w:rPr>
                <w:rFonts w:ascii="Times New Roman" w:cs="Times New Roman" w:eastAsia="Times New Roman" w:hAnsi="Times New Roman"/>
                <w:sz w:val="22"/>
                <w:szCs w:val="22"/>
                <w:color w:val="008000"/>
                <w:w w:val="91"/>
                <w:vertAlign w:val="superscript"/>
              </w:rPr>
              <w:t>(14)</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284,983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2,217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186.2</w:t>
            </w:r>
            <w:r>
              <w:rPr>
                <w:rFonts w:ascii="Times New Roman" w:cs="Times New Roman" w:eastAsia="Times New Roman" w:hAnsi="Times New Roman"/>
                <w:sz w:val="22"/>
                <w:szCs w:val="22"/>
                <w:color w:val="008000"/>
                <w:w w:val="91"/>
                <w:vertAlign w:val="superscript"/>
              </w:rPr>
              <w:t>(15)</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282,766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187.36</w:t>
            </w:r>
            <w:r>
              <w:rPr>
                <w:rFonts w:ascii="Times New Roman" w:cs="Times New Roman" w:eastAsia="Times New Roman" w:hAnsi="Times New Roman"/>
                <w:sz w:val="22"/>
                <w:szCs w:val="22"/>
                <w:color w:val="008000"/>
                <w:w w:val="91"/>
                <w:vertAlign w:val="superscript"/>
              </w:rPr>
              <w:t>(16)</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281,767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1,333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188.93</w:t>
            </w:r>
            <w:r>
              <w:rPr>
                <w:rFonts w:ascii="Times New Roman" w:cs="Times New Roman" w:eastAsia="Times New Roman" w:hAnsi="Times New Roman"/>
                <w:sz w:val="22"/>
                <w:szCs w:val="22"/>
                <w:color w:val="008000"/>
                <w:w w:val="91"/>
                <w:vertAlign w:val="superscript"/>
              </w:rPr>
              <w:t>(17)</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280,434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189.83</w:t>
            </w:r>
            <w:r>
              <w:rPr>
                <w:rFonts w:ascii="Times New Roman" w:cs="Times New Roman" w:eastAsia="Times New Roman" w:hAnsi="Times New Roman"/>
                <w:sz w:val="22"/>
                <w:szCs w:val="22"/>
                <w:color w:val="008000"/>
                <w:w w:val="91"/>
                <w:vertAlign w:val="superscript"/>
              </w:rPr>
              <w:t>(18)</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279,419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190.6</w:t>
            </w:r>
            <w:r>
              <w:rPr>
                <w:rFonts w:ascii="Times New Roman" w:cs="Times New Roman" w:eastAsia="Times New Roman" w:hAnsi="Times New Roman"/>
                <w:sz w:val="22"/>
                <w:szCs w:val="22"/>
                <w:color w:val="008000"/>
                <w:w w:val="91"/>
                <w:vertAlign w:val="superscript"/>
              </w:rPr>
              <w:t>(19)</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278,687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1,077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191.66</w:t>
            </w:r>
            <w:r>
              <w:rPr>
                <w:rFonts w:ascii="Times New Roman" w:cs="Times New Roman" w:eastAsia="Times New Roman" w:hAnsi="Times New Roman"/>
                <w:sz w:val="22"/>
                <w:szCs w:val="22"/>
                <w:color w:val="008000"/>
                <w:w w:val="91"/>
                <w:vertAlign w:val="superscript"/>
              </w:rPr>
              <w:t>(20)</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277,610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2,052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193.31</w:t>
            </w:r>
            <w:r>
              <w:rPr>
                <w:rFonts w:ascii="Times New Roman" w:cs="Times New Roman" w:eastAsia="Times New Roman" w:hAnsi="Times New Roman"/>
                <w:sz w:val="22"/>
                <w:szCs w:val="22"/>
                <w:color w:val="008000"/>
                <w:w w:val="91"/>
                <w:vertAlign w:val="superscript"/>
              </w:rPr>
              <w:t>(21)</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275,558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2,149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194.13</w:t>
            </w:r>
            <w:r>
              <w:rPr>
                <w:rFonts w:ascii="Times New Roman" w:cs="Times New Roman" w:eastAsia="Times New Roman" w:hAnsi="Times New Roman"/>
                <w:sz w:val="22"/>
                <w:szCs w:val="22"/>
                <w:color w:val="008000"/>
                <w:w w:val="91"/>
                <w:vertAlign w:val="superscript"/>
              </w:rPr>
              <w:t>(22)</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273,409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57"/>
              <w:spacing w:after="0"/>
              <w:rPr>
                <w:sz w:val="20"/>
                <w:szCs w:val="20"/>
                <w:color w:val="auto"/>
              </w:rPr>
            </w:pPr>
            <w:r>
              <w:rPr>
                <w:rFonts w:ascii="Times New Roman" w:cs="Times New Roman" w:eastAsia="Times New Roman" w:hAnsi="Times New Roman"/>
                <w:sz w:val="17"/>
                <w:szCs w:val="17"/>
                <w:color w:val="0000FF"/>
              </w:rPr>
              <w:t>10/07/2025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194.91</w:t>
            </w:r>
            <w:r>
              <w:rPr>
                <w:rFonts w:ascii="Times New Roman" w:cs="Times New Roman" w:eastAsia="Times New Roman" w:hAnsi="Times New Roman"/>
                <w:sz w:val="22"/>
                <w:szCs w:val="22"/>
                <w:color w:val="008000"/>
                <w:w w:val="91"/>
                <w:vertAlign w:val="superscript"/>
              </w:rPr>
              <w:t>(23)</w:t>
            </w: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272,648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ind w:right="201"/>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GRAT</w:t>
            </w:r>
            <w:r>
              <w:rPr>
                <w:rFonts w:ascii="Times New Roman" w:cs="Times New Roman" w:eastAsia="Times New Roman" w:hAnsi="Times New Roman"/>
                <w:sz w:val="22"/>
                <w:szCs w:val="22"/>
                <w:color w:val="008000"/>
                <w:w w:val="98"/>
                <w:vertAlign w:val="superscript"/>
              </w:rPr>
              <w:t>(24)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61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4"/>
          </w:tcPr>
          <w:p>
            <w:pPr>
              <w:jc w:val="center"/>
              <w:ind w:right="822"/>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10"/>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8"/>
                <w:szCs w:val="8"/>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380" w:type="dxa"/>
            <w:vAlign w:val="bottom"/>
          </w:tcPr>
          <w:p>
            <w:pPr>
              <w:spacing w:after="0"/>
              <w:rPr>
                <w:sz w:val="8"/>
                <w:szCs w:val="8"/>
                <w:color w:val="auto"/>
              </w:rPr>
            </w:pPr>
          </w:p>
        </w:tc>
        <w:tc>
          <w:tcPr>
            <w:tcW w:w="680" w:type="dxa"/>
            <w:vAlign w:val="bottom"/>
            <w:gridSpan w:val="2"/>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7. Title and</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Amount of</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6"/>
                <w:szCs w:val="6"/>
                <w:color w:val="auto"/>
              </w:rPr>
            </w:pPr>
          </w:p>
        </w:tc>
        <w:tc>
          <w:tcPr>
            <w:tcW w:w="8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6"/>
                <w:szCs w:val="6"/>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gridSpan w:val="2"/>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w:t>
            </w:r>
          </w:p>
        </w:tc>
        <w:tc>
          <w:tcPr>
            <w:tcW w:w="380" w:type="dxa"/>
            <w:vAlign w:val="bottom"/>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w:t>
            </w:r>
          </w:p>
        </w:tc>
        <w:tc>
          <w:tcPr>
            <w:tcW w:w="300" w:type="dxa"/>
            <w:vAlign w:val="bottom"/>
          </w:tcPr>
          <w:p>
            <w:pPr>
              <w:spacing w:after="0" w:line="80" w:lineRule="exact"/>
              <w:rPr>
                <w:sz w:val="20"/>
                <w:szCs w:val="20"/>
                <w:color w:val="auto"/>
              </w:rPr>
            </w:pPr>
            <w:r>
              <w:rPr>
                <w:rFonts w:ascii="Arial" w:cs="Arial" w:eastAsia="Arial" w:hAnsi="Arial"/>
                <w:sz w:val="8"/>
                <w:szCs w:val="8"/>
                <w:b w:val="1"/>
                <w:bCs w:val="1"/>
                <w:color w:val="auto"/>
              </w:rPr>
              <w:t>(D)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8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Title</w:t>
            </w: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Shares</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vMerge w:val="continue"/>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Acquired</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Security</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or</w:t>
            </w: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Security (Instr.</w:t>
            </w:r>
          </w:p>
        </w:tc>
        <w:tc>
          <w:tcPr>
            <w:tcW w:w="640" w:type="dxa"/>
            <w:vAlign w:val="bottom"/>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920" w:type="dxa"/>
            <w:vAlign w:val="bottom"/>
            <w:gridSpan w:val="15"/>
          </w:tcPr>
          <w:p>
            <w:pPr>
              <w:ind w:left="20"/>
              <w:spacing w:after="0" w:line="134" w:lineRule="exact"/>
              <w:rPr>
                <w:sz w:val="20"/>
                <w:szCs w:val="20"/>
                <w:color w:val="auto"/>
              </w:rPr>
            </w:pPr>
            <w:r>
              <w:rPr>
                <w:rFonts w:ascii="Times New Roman" w:cs="Times New Roman" w:eastAsia="Times New Roman" w:hAnsi="Times New Roman"/>
                <w:sz w:val="13"/>
                <w:szCs w:val="13"/>
                <w:color w:val="008000"/>
              </w:rPr>
              <w:t>1. The sales reported on this Form 4 were effected pursuant to a Rule 10b5-1 trading plan</w:t>
            </w:r>
            <w:r>
              <w:rPr>
                <w:rFonts w:ascii="Arial" w:cs="Arial" w:eastAsia="Arial" w:hAnsi="Arial"/>
                <w:sz w:val="11"/>
                <w:szCs w:val="11"/>
                <w:b w:val="1"/>
                <w:bCs w:val="1"/>
                <w:color w:val="000000"/>
              </w:rPr>
              <w:t>of (D)</w:t>
            </w:r>
            <w:r>
              <w:rPr>
                <w:rFonts w:ascii="Times New Roman" w:cs="Times New Roman" w:eastAsia="Times New Roman" w:hAnsi="Times New Roman"/>
                <w:sz w:val="13"/>
                <w:szCs w:val="13"/>
                <w:color w:val="008000"/>
              </w:rPr>
              <w:t>adopted by the Reporting Person on August 8, 2024.</w:t>
            </w:r>
          </w:p>
        </w:tc>
        <w:tc>
          <w:tcPr>
            <w:tcW w:w="64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060" w:type="dxa"/>
            <w:vAlign w:val="bottom"/>
            <w:gridSpan w:val="20"/>
          </w:tcPr>
          <w:p>
            <w:pPr>
              <w:ind w:left="20"/>
              <w:spacing w:after="0" w:line="80" w:lineRule="exact"/>
              <w:rPr>
                <w:sz w:val="20"/>
                <w:szCs w:val="20"/>
                <w:color w:val="auto"/>
              </w:rPr>
            </w:pPr>
            <w:r>
              <w:rPr>
                <w:rFonts w:ascii="Times New Roman" w:cs="Times New Roman" w:eastAsia="Times New Roman" w:hAnsi="Times New Roman"/>
                <w:sz w:val="9"/>
                <w:szCs w:val="9"/>
                <w:color w:val="008000"/>
              </w:rPr>
              <w:t>2. The reported price in Column 4 is a weighted average price. These shares were sold in multiple transactions at prices ranging from $190.00 to $190.64 per share, inclusive. The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and 5)</w:t>
            </w: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060" w:type="dxa"/>
            <w:vAlign w:val="bottom"/>
            <w:gridSpan w:val="20"/>
          </w:tcPr>
          <w:p>
            <w:pPr>
              <w:ind w:left="20"/>
              <w:spacing w:after="0" w:line="107" w:lineRule="exact"/>
              <w:rPr>
                <w:sz w:val="20"/>
                <w:szCs w:val="20"/>
                <w:color w:val="auto"/>
              </w:rPr>
            </w:pPr>
            <w:r>
              <w:rPr>
                <w:rFonts w:ascii="Times New Roman" w:cs="Times New Roman" w:eastAsia="Times New Roman" w:hAnsi="Times New Roman"/>
                <w:sz w:val="12"/>
                <w:szCs w:val="12"/>
                <w:color w:val="008000"/>
              </w:rPr>
              <w:t>undertakes to provide to the Issuer, any security holder of the Issuer, or to the staff of the Securities and Exchange Commission, upon request, full information regarding the number of shares sold at each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060" w:type="dxa"/>
            <w:vAlign w:val="bottom"/>
            <w:gridSpan w:val="20"/>
          </w:tcPr>
          <w:p>
            <w:pPr>
              <w:ind w:left="20"/>
              <w:spacing w:after="0" w:line="40" w:lineRule="exact"/>
              <w:rPr>
                <w:sz w:val="20"/>
                <w:szCs w:val="20"/>
                <w:color w:val="auto"/>
              </w:rPr>
            </w:pPr>
            <w:r>
              <w:rPr>
                <w:rFonts w:ascii="Times New Roman" w:cs="Times New Roman" w:eastAsia="Times New Roman" w:hAnsi="Times New Roman"/>
                <w:sz w:val="4"/>
                <w:szCs w:val="4"/>
                <w:color w:val="008000"/>
              </w:rPr>
              <w:t>3. The reported price in Column 4 is a weighted average price. These shares were sold in multiple transactions at prices ranging from $191.04 to $191.68 per share, inclusive. The Reporting Person</w:t>
            </w: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gridSpan w:val="2"/>
          </w:tcPr>
          <w:p>
            <w:pPr>
              <w:ind w:left="80"/>
              <w:spacing w:after="0" w:line="93" w:lineRule="exact"/>
              <w:rPr>
                <w:sz w:val="20"/>
                <w:szCs w:val="20"/>
                <w:color w:val="auto"/>
              </w:rPr>
            </w:pPr>
            <w:r>
              <w:rPr>
                <w:rFonts w:ascii="Arial" w:cs="Arial" w:eastAsia="Arial" w:hAnsi="Arial"/>
                <w:sz w:val="10"/>
                <w:szCs w:val="10"/>
                <w:b w:val="1"/>
                <w:bCs w:val="1"/>
                <w:color w:val="auto"/>
              </w:rPr>
              <w:t>Number</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060" w:type="dxa"/>
            <w:vAlign w:val="bottom"/>
            <w:gridSpan w:val="20"/>
          </w:tcPr>
          <w:p>
            <w:pPr>
              <w:ind w:left="20"/>
              <w:spacing w:after="0" w:line="54" w:lineRule="exact"/>
              <w:rPr>
                <w:sz w:val="20"/>
                <w:szCs w:val="20"/>
                <w:color w:val="auto"/>
              </w:rPr>
            </w:pPr>
            <w:r>
              <w:rPr>
                <w:rFonts w:ascii="Times New Roman" w:cs="Times New Roman" w:eastAsia="Times New Roman" w:hAnsi="Times New Roman"/>
                <w:sz w:val="6"/>
                <w:szCs w:val="6"/>
                <w:color w:val="008000"/>
              </w:rPr>
              <w:t>undertakes to provide to the Issuer, any security holder of the Issuer, or to the staff of the Securities and Exchange Commission, upon request, full information regarding the number of shares sold at each</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8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w:t>
            </w: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Date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Expiration</w:t>
            </w:r>
          </w:p>
        </w:tc>
        <w:tc>
          <w:tcPr>
            <w:tcW w:w="380" w:type="dxa"/>
            <w:vAlign w:val="bottom"/>
          </w:tcPr>
          <w:p>
            <w:pPr>
              <w:spacing w:after="0"/>
              <w:rPr>
                <w:sz w:val="8"/>
                <w:szCs w:val="8"/>
                <w:color w:val="auto"/>
              </w:rPr>
            </w:pPr>
          </w:p>
        </w:tc>
        <w:tc>
          <w:tcPr>
            <w:tcW w:w="680" w:type="dxa"/>
            <w:vAlign w:val="bottom"/>
            <w:gridSpan w:val="2"/>
          </w:tcPr>
          <w:p>
            <w:pPr>
              <w:ind w:left="80"/>
              <w:spacing w:after="0" w:line="93" w:lineRule="exact"/>
              <w:rPr>
                <w:sz w:val="20"/>
                <w:szCs w:val="20"/>
                <w:color w:val="auto"/>
              </w:rPr>
            </w:pPr>
            <w:r>
              <w:rPr>
                <w:rFonts w:ascii="Arial" w:cs="Arial" w:eastAsia="Arial" w:hAnsi="Arial"/>
                <w:sz w:val="10"/>
                <w:szCs w:val="10"/>
                <w:b w:val="1"/>
                <w:bCs w:val="1"/>
                <w:color w:val="auto"/>
              </w:rPr>
              <w:t>of</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080" w:type="dxa"/>
            <w:vAlign w:val="bottom"/>
            <w:gridSpan w:val="5"/>
            <w:vMerge w:val="continue"/>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V</w:t>
            </w:r>
          </w:p>
        </w:tc>
        <w:tc>
          <w:tcPr>
            <w:tcW w:w="4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(D)</w:t>
            </w: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Title</w:t>
            </w:r>
          </w:p>
        </w:tc>
        <w:tc>
          <w:tcPr>
            <w:tcW w:w="6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40" w:right="24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640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640330"/>
                    </a:xfrm>
                    <a:prstGeom prst="rect">
                      <a:avLst/>
                    </a:prstGeom>
                    <a:noFill/>
                  </pic:spPr>
                </pic:pic>
              </a:graphicData>
            </a:graphic>
          </wp:anchor>
        </w:drawing>
        <w:t>The reported price in Column 4 is a weighted average price. These shares were sold in multiple transactions at prices ranging from $189.84 to $190.83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$190.845 to $191.8041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$191.8761 to $192.865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$192.935 to $193.882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$193.955 to $194.885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$195.00 to $195.9352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$197.115 to $197.29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$198.31 to $199.2635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$199.385 to $200.35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$183.8918 to $184.77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$185.09 to $186.0813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$186.09 to $187.07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$187.21 to $187.664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$188.315 to $189.065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$189.4203 to $190.265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$190.43 to $191.3302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$191.4949 to $192.4528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$192.5604 to $193.52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$193.7295 to $194.5076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$194.84 to $195.00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10/07/2025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6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2025-10-07T19:30:54Z</dcterms:created>
  <dcterms:modified xsi:type="dcterms:W3CDTF">2025-10-07T19:30:54Z</dcterms:modified>
</cp:coreProperties>
</file>