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142875</wp:posOffset>
            </wp:positionV>
            <wp:extent cx="20574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380" w:type="dxa"/>
            <w:vAlign w:val="bottom"/>
            <w:tcBorders>
              <w:bottom w:val="single" w:sz="8" w:color="auto"/>
            </w:tcBorders>
            <w:gridSpan w:val="2"/>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28"/>
        </w:trPr>
        <w:tc>
          <w:tcPr>
            <w:tcW w:w="3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3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28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58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28"/>
        </w:trPr>
        <w:tc>
          <w:tcPr>
            <w:tcW w:w="2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5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58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2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8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Micron Technology, Inc. (the “Company”) held its Fiscal 2025 Annual Meeting of Stockholders (the “Annual Meeting”) on January 15, 2026. At the Annual Meeting, as further described in Item 5.07 below, Company stockholders approved an amendment to the Company’s Restated Certificate of Incorporation (the “Company Charter”) to provide for the elimination of certain officers’ personal liability for monetary damages stemming from breaches of the duty of care as permitted by Section 102(b)(7) of the General Corporation Law of the State of Delaware (the “Exculpation Amendment”).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Certificate of Amendment to the Company Charter (the “Certificate of Amendment”) effecting the Exculpation Amendment was filed with the Secretary of State of the State of Delaware and became effective on January 21, 2026. A copy of the Certificate of Amendment is filed as Exhibit 3.1 to this Current Report on Form 8-K and incorporated by reference in this Item 5.03.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held on January 15, 2026, the following proposals were submitted to a vote of Company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of the following nominees for Director were elected to serve on the Board of Directors of the Company. Each person elected as a Director will serve until the next annual meeting of stockholders or until such person’s successor is elected and qualified.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FOR</w:t>
            </w:r>
          </w:p>
        </w:tc>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AGAINST</w:t>
            </w:r>
          </w:p>
        </w:tc>
        <w:tc>
          <w:tcPr>
            <w:tcW w:w="1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ABSTAIN</w:t>
            </w: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BROKER NON-VOTE</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A. Dugle</w:t>
            </w:r>
          </w:p>
        </w:tc>
        <w:tc>
          <w:tcPr>
            <w:tcW w:w="18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794,907,057</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17,407,119</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772,638</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Steven J. Gomo</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809,867,865</w:t>
            </w:r>
          </w:p>
        </w:tc>
        <w:tc>
          <w:tcPr>
            <w:tcW w:w="24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2,434,052</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784,897</w:t>
            </w:r>
          </w:p>
        </w:tc>
        <w:tc>
          <w:tcPr>
            <w:tcW w:w="200" w:type="dxa"/>
            <w:vAlign w:val="bottom"/>
          </w:tcPr>
          <w:p>
            <w:pPr>
              <w:spacing w:after="0"/>
              <w:rPr>
                <w:sz w:val="18"/>
                <w:szCs w:val="18"/>
                <w:color w:val="auto"/>
              </w:rPr>
            </w:pP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Linnie M. Haynesworth</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808,992,978</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3,314,129</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779,707</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 Mark Liu</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810,273,883</w:t>
            </w:r>
          </w:p>
        </w:tc>
        <w:tc>
          <w:tcPr>
            <w:tcW w:w="24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2,034,566</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778,365</w:t>
            </w:r>
          </w:p>
        </w:tc>
        <w:tc>
          <w:tcPr>
            <w:tcW w:w="200" w:type="dxa"/>
            <w:vAlign w:val="bottom"/>
          </w:tcPr>
          <w:p>
            <w:pPr>
              <w:spacing w:after="0"/>
              <w:rPr>
                <w:sz w:val="18"/>
                <w:szCs w:val="18"/>
                <w:color w:val="auto"/>
              </w:rPr>
            </w:pP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Sanjay Mehrotra</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782,416,311</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29,933,649</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736,854</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 Christine Simons</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811,411,550</w:t>
            </w:r>
          </w:p>
        </w:tc>
        <w:tc>
          <w:tcPr>
            <w:tcW w:w="24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896,002</w:t>
            </w:r>
          </w:p>
        </w:tc>
        <w:tc>
          <w:tcPr>
            <w:tcW w:w="22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779,262</w:t>
            </w:r>
          </w:p>
        </w:tc>
        <w:tc>
          <w:tcPr>
            <w:tcW w:w="200" w:type="dxa"/>
            <w:vAlign w:val="bottom"/>
          </w:tcPr>
          <w:p>
            <w:pPr>
              <w:spacing w:after="0"/>
              <w:rPr>
                <w:sz w:val="18"/>
                <w:szCs w:val="18"/>
                <w:color w:val="auto"/>
              </w:rPr>
            </w:pP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811,084,381</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1,222,445</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779,988</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MaryAnn Wright</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781,196,519</w:t>
            </w:r>
          </w:p>
        </w:tc>
        <w:tc>
          <w:tcPr>
            <w:tcW w:w="240" w:type="dxa"/>
            <w:vAlign w:val="bottom"/>
          </w:tcPr>
          <w:p>
            <w:pPr>
              <w:spacing w:after="0"/>
              <w:rPr>
                <w:sz w:val="20"/>
                <w:szCs w:val="20"/>
                <w:color w:val="auto"/>
              </w:rPr>
            </w:pP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31,109,070</w:t>
            </w:r>
          </w:p>
        </w:tc>
        <w:tc>
          <w:tcPr>
            <w:tcW w:w="22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781,225</w:t>
            </w:r>
          </w:p>
        </w:tc>
        <w:tc>
          <w:tcPr>
            <w:tcW w:w="200" w:type="dxa"/>
            <w:vAlign w:val="bottom"/>
          </w:tcPr>
          <w:p>
            <w:pPr>
              <w:spacing w:after="0"/>
              <w:rPr>
                <w:sz w:val="20"/>
                <w:szCs w:val="20"/>
                <w:color w:val="auto"/>
              </w:rPr>
            </w:pP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103,556,209</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proposal by the Company to approve, on a non-binding basis, the compensation of its named executive officers was approved with 770,405,752 votes for, 39,292,984 votes against, 3,388,078 abstentions, and 103,556,209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proposal by the Company to approve an amendment to the Company's Restated Certificate of Incorporation adding a provision regarding exculpation of officers in accordance with Delaware law was approved with 728,211,756 votes for, 83,873,941 votes against, 1,001,117 abstentions, and 103,556,209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the Company’s Independent Registered Public Accounting Firm for the fiscal year ending September 3, 2026 was approved with 857,646,756 votes for, 58,058,793 votes against, 937,474 abstentions, and no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proposal by a stockholder of the Company requesting an amendment to shareholder special meeting rights was not approved with 348,670,930 votes for, 461,839,590 votes against, 2,576,294 abstentions, and 103,556,209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75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Amendment to Restated Certificate of Incorporation of Micron Technology, Inc., dated January 21, 2026.</w:t>
            </w:r>
          </w:p>
        </w:tc>
      </w:tr>
      <w:tr>
        <w:trPr>
          <w:trHeight w:val="20"/>
        </w:trPr>
        <w:tc>
          <w:tcPr>
            <w:tcW w:w="2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5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21,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Ray</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Ray</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Michael Ray, hereby certifies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the duly elected and acting Senior Vice President, Chief Legal Officer and Corporate Secretary of Micron Technology, Inc., a Delaware corporation.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this corporation was filed on April 6, 1984, and the Restated Certificate of Incorporation of this corporation was originally filed with the Secretary of State of Delaware on April 18, 2001.</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242 of the General Corporation Law of the State of Delaware, this Certificate of Amendment of the Restated Certificate of Incorporation amends Section 9 of this corporation’s Restated Certificate of Incorporation to read in its entirety as follows:</w:t>
      </w:r>
    </w:p>
    <w:p>
      <w:pPr>
        <w:spacing w:after="0" w:line="161"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9. Pursuant to, and to the full extent permitted by Section 102(b) and any other relevant provisions of the General Corporation Law of the State of Delaware, as the same exists or as may hereafter be amended from time to time, no director or officer shall be liable to the corporation or its stockholders for monetary damages for breach of fiduciary duty as a director or officer. Without limiting the effect of the preceding sentence, if the General Corporation Law of the State of Delaware is hereafter amended to authorize corporate action further eliminating or limiting the personal liability of directors or officers, then the liability of a director or officer of this corporation shall be eliminated or limited to the fullest extent permitted by the General Corporation Law of the State of Delaware, as so amended. Any amendment, repeal or elimination of the foregoing provisions of this Section 9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Certificate of Amendment of the Restated Certificate of Incorporation has been duly adopted by this corporation’s Board of Directors and Stockholders in accordance with the applicable provisions of Section 242 of the General Corporation Law of the State of Delaware.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said corporation has caused this Certificate of Amendment to the Restated Certificate of Incorporation to be executed by its Senior Vice President, Chief Legal Officer and Corporate Secretary this 21st day of January, 2026.</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Ray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2026-01-21T15:18:22Z</dcterms:created>
  <dcterms:modified xsi:type="dcterms:W3CDTF">2026-01-21T15:18:22Z</dcterms:modified>
</cp:coreProperties>
</file>