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right="2519" w:hanging="3581"/>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November 27, 1996 Registration no.________________</w:t>
      </w: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FORM S-8</w:t>
      </w:r>
    </w:p>
    <w:p>
      <w:pPr>
        <w:ind w:left="222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160"/>
        <w:spacing w:after="0"/>
        <w:rPr>
          <w:sz w:val="20"/>
          <w:szCs w:val="20"/>
          <w:color w:val="auto"/>
        </w:rPr>
      </w:pPr>
      <w:r>
        <w:rPr>
          <w:rFonts w:ascii="Courier New" w:cs="Courier New" w:eastAsia="Courier New" w:hAnsi="Courier New"/>
          <w:sz w:val="18"/>
          <w:szCs w:val="18"/>
          <w:color w:val="auto"/>
        </w:rPr>
        <w:t>UNDER</w:t>
      </w:r>
    </w:p>
    <w:p>
      <w:pPr>
        <w:ind w:left="200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Micron Technology, Inc.</w:t>
      </w:r>
    </w:p>
    <w:p>
      <w:pPr>
        <w:jc w:val="center"/>
        <w:ind w:right="34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1440" w:gutter="0" w:footer="0" w:header="0"/>
        </w:sectPr>
      </w:pP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75-1618004</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3820" w:space="720"/>
            <w:col w:w="5679"/>
          </w:cols>
          <w:pgMar w:left="240" w:top="452" w:right="1440" w:bottom="1440" w:gutter="0" w:footer="0" w:header="0"/>
          <w:type w:val="continuous"/>
        </w:sectPr>
      </w:pPr>
    </w:p>
    <w:p>
      <w:pPr>
        <w:spacing w:after="0" w:line="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8000 South Federal Way</w:t>
      </w:r>
    </w:p>
    <w:p>
      <w:pPr>
        <w:ind w:left="1060"/>
        <w:spacing w:after="0" w:line="238" w:lineRule="auto"/>
        <w:rPr>
          <w:sz w:val="20"/>
          <w:szCs w:val="20"/>
          <w:color w:val="auto"/>
        </w:rPr>
      </w:pPr>
      <w:r>
        <w:rPr>
          <w:rFonts w:ascii="Courier New" w:cs="Courier New" w:eastAsia="Courier New" w:hAnsi="Courier New"/>
          <w:sz w:val="18"/>
          <w:szCs w:val="18"/>
          <w:color w:val="auto"/>
        </w:rPr>
        <w:t>Boise, Idaho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83706-9632</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240" w:space="720"/>
            <w:col w:w="5259"/>
          </w:cols>
          <w:pgMar w:left="240" w:top="452" w:right="1440" w:bottom="1440" w:gutter="0" w:footer="0" w:header="0"/>
          <w:type w:val="continuous"/>
        </w:sectPr>
      </w:pPr>
    </w:p>
    <w:p>
      <w:pPr>
        <w:spacing w:after="0" w:line="24"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1440" w:gutter="0" w:footer="0" w:header="0"/>
          <w:type w:val="continuous"/>
        </w:sectPr>
      </w:pPr>
    </w:p>
    <w:p>
      <w:pPr>
        <w:spacing w:after="0" w:line="21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NONSTATUTORY STOCK OPTION PLAN</w:t>
      </w:r>
    </w:p>
    <w:p>
      <w:pPr>
        <w:jc w:val="center"/>
        <w:ind w:right="3459"/>
        <w:spacing w:after="0" w:line="238" w:lineRule="auto"/>
        <w:rPr>
          <w:sz w:val="20"/>
          <w:szCs w:val="20"/>
          <w:color w:val="auto"/>
        </w:rPr>
      </w:pPr>
      <w:r>
        <w:rPr>
          <w:rFonts w:ascii="Courier New" w:cs="Courier New" w:eastAsia="Courier New" w:hAnsi="Courier New"/>
          <w:sz w:val="18"/>
          <w:szCs w:val="18"/>
          <w:color w:val="auto"/>
        </w:rPr>
        <w:t>(Full title of the plan)</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Steven R. Appleton</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Chairman of the Board, Chief Executive Officer and President</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220"/>
        <w:spacing w:after="0" w:line="238" w:lineRule="auto"/>
        <w:rPr>
          <w:sz w:val="20"/>
          <w:szCs w:val="20"/>
          <w:color w:val="auto"/>
        </w:rPr>
      </w:pPr>
      <w:r>
        <w:rPr>
          <w:rFonts w:ascii="Courier New" w:cs="Courier New" w:eastAsia="Courier New" w:hAnsi="Courier New"/>
          <w:sz w:val="18"/>
          <w:szCs w:val="18"/>
          <w:color w:val="auto"/>
        </w:rPr>
        <w:t>8000 South Federal Way</w:t>
      </w:r>
    </w:p>
    <w:p>
      <w:pPr>
        <w:ind w:left="2220"/>
        <w:spacing w:after="0"/>
        <w:rPr>
          <w:sz w:val="20"/>
          <w:szCs w:val="20"/>
          <w:color w:val="auto"/>
        </w:rPr>
      </w:pPr>
      <w:r>
        <w:rPr>
          <w:rFonts w:ascii="Courier New" w:cs="Courier New" w:eastAsia="Courier New" w:hAnsi="Courier New"/>
          <w:sz w:val="18"/>
          <w:szCs w:val="18"/>
          <w:color w:val="auto"/>
        </w:rPr>
        <w:t>Boise, Idaho 83706-9632</w:t>
      </w:r>
    </w:p>
    <w:p>
      <w:pPr>
        <w:ind w:left="138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208-368-4000</w:t>
      </w:r>
    </w:p>
    <w:p>
      <w:pPr>
        <w:spacing w:after="0" w:line="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219"/>
          </w:cols>
          <w:pgMar w:left="240" w:top="452"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Title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to be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Amount</w:t>
      </w:r>
    </w:p>
    <w:p>
      <w:pPr>
        <w:ind w:left="200"/>
        <w:spacing w:after="0" w:line="238" w:lineRule="auto"/>
        <w:rPr>
          <w:sz w:val="20"/>
          <w:szCs w:val="20"/>
          <w:color w:val="auto"/>
        </w:rPr>
      </w:pPr>
      <w:r>
        <w:rPr>
          <w:rFonts w:ascii="Courier New" w:cs="Courier New" w:eastAsia="Courier New" w:hAnsi="Courier New"/>
          <w:sz w:val="18"/>
          <w:szCs w:val="18"/>
          <w:color w:val="auto"/>
        </w:rPr>
        <w:t>to be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Proposed</w:t>
      </w:r>
    </w:p>
    <w:p>
      <w:pPr>
        <w:ind w:left="220"/>
        <w:spacing w:after="0" w:line="238" w:lineRule="auto"/>
        <w:rPr>
          <w:sz w:val="20"/>
          <w:szCs w:val="20"/>
          <w:color w:val="auto"/>
        </w:rPr>
      </w:pPr>
      <w:r>
        <w:rPr>
          <w:rFonts w:ascii="Courier New" w:cs="Courier New" w:eastAsia="Courier New" w:hAnsi="Courier New"/>
          <w:sz w:val="18"/>
          <w:szCs w:val="18"/>
          <w:color w:val="auto"/>
        </w:rPr>
        <w:t>maximum</w:t>
      </w:r>
    </w:p>
    <w:p>
      <w:pPr>
        <w:ind w:left="220"/>
        <w:spacing w:after="0"/>
        <w:rPr>
          <w:sz w:val="20"/>
          <w:szCs w:val="20"/>
          <w:color w:val="auto"/>
        </w:rPr>
      </w:pPr>
      <w:r>
        <w:rPr>
          <w:rFonts w:ascii="Courier New" w:cs="Courier New" w:eastAsia="Courier New" w:hAnsi="Courier New"/>
          <w:sz w:val="18"/>
          <w:szCs w:val="18"/>
          <w:color w:val="auto"/>
        </w:rPr>
        <w:t>offering</w:t>
      </w:r>
    </w:p>
    <w:p>
      <w:pPr>
        <w:ind w:left="320"/>
        <w:spacing w:after="0" w:line="237" w:lineRule="auto"/>
        <w:rPr>
          <w:sz w:val="20"/>
          <w:szCs w:val="20"/>
          <w:color w:val="auto"/>
        </w:rPr>
      </w:pPr>
      <w:r>
        <w:rPr>
          <w:rFonts w:ascii="Courier New" w:cs="Courier New" w:eastAsia="Courier New" w:hAnsi="Courier New"/>
          <w:sz w:val="18"/>
          <w:szCs w:val="18"/>
          <w:color w:val="auto"/>
        </w:rPr>
        <w:t>price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per share(1)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Proposed</w:t>
      </w:r>
    </w:p>
    <w:p>
      <w:pPr>
        <w:spacing w:after="0" w:line="238" w:lineRule="auto"/>
        <w:rPr>
          <w:sz w:val="20"/>
          <w:szCs w:val="20"/>
          <w:color w:val="auto"/>
        </w:rPr>
      </w:pPr>
      <w:r>
        <w:rPr>
          <w:rFonts w:ascii="Courier New" w:cs="Courier New" w:eastAsia="Courier New" w:hAnsi="Courier New"/>
          <w:sz w:val="18"/>
          <w:szCs w:val="18"/>
          <w:color w:val="auto"/>
        </w:rPr>
        <w:t>maximum</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aggregate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offering</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price(1)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fee(1)</w:t>
      </w:r>
    </w:p>
    <w:p>
      <w:pPr>
        <w:spacing w:after="0" w:line="200" w:lineRule="exact"/>
        <w:rPr>
          <w:sz w:val="24"/>
          <w:szCs w:val="24"/>
          <w:color w:val="auto"/>
        </w:rPr>
      </w:pPr>
    </w:p>
    <w:p>
      <w:pPr>
        <w:sectPr>
          <w:pgSz w:w="11900" w:h="16838" w:orient="portrait"/>
          <w:cols w:equalWidth="0" w:num="5">
            <w:col w:w="1060" w:space="640"/>
            <w:col w:w="1060" w:space="720"/>
            <w:col w:w="1260" w:space="320"/>
            <w:col w:w="960" w:space="620"/>
            <w:col w:w="3579"/>
          </w:cols>
          <w:pgMar w:left="240" w:top="452" w:right="1440" w:bottom="1440" w:gutter="0" w:footer="0" w:header="0"/>
          <w:type w:val="continuous"/>
        </w:sectPr>
      </w:pPr>
    </w:p>
    <w:p>
      <w:pPr>
        <w:spacing w:after="0" w:line="1"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6"/>
          <w:szCs w:val="16"/>
          <w:color w:val="auto"/>
        </w:rPr>
        <w:t>$.10 par value</w:t>
      </w:r>
    </w:p>
    <w:p>
      <w:pPr>
        <w:sectPr>
          <w:pgSz w:w="11900" w:h="16838" w:orient="portrait"/>
          <w:cols w:equalWidth="0" w:num="1">
            <w:col w:w="10219"/>
          </w:cols>
          <w:pgMar w:left="240" w:top="452" w:right="1440" w:bottom="1440" w:gutter="0" w:footer="0" w:header="0"/>
          <w:type w:val="continuous"/>
        </w:sectPr>
      </w:pPr>
    </w:p>
    <w:p>
      <w:pPr>
        <w:spacing w:after="0" w:line="2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per Share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2,801,544</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$31.00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$86,847,864</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$26,317.53</w:t>
      </w:r>
    </w:p>
    <w:p>
      <w:pPr>
        <w:spacing w:after="0" w:line="200" w:lineRule="exact"/>
        <w:rPr>
          <w:sz w:val="24"/>
          <w:szCs w:val="24"/>
          <w:color w:val="auto"/>
        </w:rPr>
      </w:pPr>
    </w:p>
    <w:p>
      <w:pPr>
        <w:sectPr>
          <w:pgSz w:w="11900" w:h="16838" w:orient="portrait"/>
          <w:cols w:equalWidth="0" w:num="5">
            <w:col w:w="1160" w:space="540"/>
            <w:col w:w="1280" w:space="720"/>
            <w:col w:w="620" w:space="540"/>
            <w:col w:w="1160" w:space="620"/>
            <w:col w:w="3579"/>
          </w:cols>
          <w:pgMar w:left="240" w:top="452" w:right="1440" w:bottom="1440" w:gutter="0" w:footer="0" w:header="0"/>
          <w:type w:val="continuous"/>
        </w:sectPr>
      </w:pPr>
    </w:p>
    <w:p>
      <w:pPr>
        <w:spacing w:after="0" w:line="24" w:lineRule="exact"/>
        <w:rPr>
          <w:sz w:val="24"/>
          <w:szCs w:val="24"/>
          <w:color w:val="auto"/>
        </w:rPr>
      </w:pPr>
    </w:p>
    <w:p>
      <w:pPr>
        <w:ind w:right="3779" w:firstLine="8"/>
        <w:spacing w:after="0" w:line="27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in accordance with Rules 457(c) and 457(h) of Regulation C solely for the purpose of calculating the registration fee on the basis of $31.00 per share, average of the high and low price of the Registrant's Common Stock as reported on the New York Stock Exchange on November 20, 1996.</w:t>
      </w:r>
    </w:p>
    <w:p>
      <w:pPr>
        <w:sectPr>
          <w:pgSz w:w="11900" w:h="16838" w:orient="portrait"/>
          <w:cols w:equalWidth="0" w:num="1">
            <w:col w:w="10219"/>
          </w:cols>
          <w:pgMar w:left="240" w:top="452" w:right="1440" w:bottom="1440" w:gutter="0" w:footer="0" w:header="0"/>
          <w:type w:val="continuous"/>
        </w:sectPr>
      </w:pPr>
    </w:p>
    <w:bookmarkStart w:id="1" w:name="page2"/>
    <w:bookmarkEnd w:id="1"/>
    <w:p>
      <w:pPr>
        <w:jc w:val="center"/>
        <w:ind w:right="33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3679" w:firstLine="527"/>
        <w:spacing w:after="0" w:line="279" w:lineRule="auto"/>
        <w:rPr>
          <w:sz w:val="20"/>
          <w:szCs w:val="20"/>
          <w:color w:val="auto"/>
        </w:rPr>
      </w:pPr>
      <w:r>
        <w:rPr>
          <w:rFonts w:ascii="Courier New" w:cs="Courier New" w:eastAsia="Courier New" w:hAnsi="Courier New"/>
          <w:sz w:val="16"/>
          <w:szCs w:val="16"/>
          <w:color w:val="auto"/>
        </w:rPr>
        <w:t>There are hereby incorporated by reference in this Registration Statement the following documents and information heretofore filed with the Securities and Exchange Commission:</w:t>
      </w:r>
    </w:p>
    <w:p>
      <w:pPr>
        <w:spacing w:after="0" w:line="178" w:lineRule="exact"/>
        <w:rPr>
          <w:sz w:val="20"/>
          <w:szCs w:val="20"/>
          <w:color w:val="auto"/>
        </w:rPr>
      </w:pPr>
    </w:p>
    <w:p>
      <w:pPr>
        <w:ind w:right="3359" w:firstLine="535"/>
        <w:spacing w:after="0" w:line="237"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Annual Report on Form 10-K for the year ended August 29, 1996, filed pursuant to Section 13(a) of the Securities Exchange Act of 1934, as amended (the "1934 Act") (File No. 1-10658).</w:t>
      </w:r>
    </w:p>
    <w:p>
      <w:pPr>
        <w:spacing w:after="0" w:line="207"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8-A, filed November 9, 1990 pursuant to Section 12(b) of the 1934 Act (File No. 1-10658).</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Sections 13(a), 13(c), 14 and 15(d) of the 1934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Section 145 of the Delaware General Corporation Law authorizes a court to award, or a corporation's Board of Directors or stockholders to grant, indemnification to directors and officers in terms sufficiently broad to permit such indemnification under certain circumstances for liabilities (including reimbursement for expenses incurred) arising under the Securities Act of 1933 and for liabilities arising from other state and federal causes of action. Section 11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3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Exhibit</w:t>
      </w:r>
    </w:p>
    <w:p>
      <w:pPr>
        <w:ind w:left="540"/>
        <w:spacing w:after="0" w:line="238" w:lineRule="auto"/>
        <w:rPr>
          <w:sz w:val="20"/>
          <w:szCs w:val="20"/>
          <w:color w:val="auto"/>
        </w:rPr>
      </w:pPr>
      <w:r>
        <w:rPr>
          <w:rFonts w:ascii="Courier New" w:cs="Courier New" w:eastAsia="Courier New" w:hAnsi="Courier New"/>
          <w:sz w:val="18"/>
          <w:szCs w:val="18"/>
          <w:color w:val="auto"/>
        </w:rPr>
        <w:t>Number</w:t>
      </w: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Nonstatutory Stock Option Plan.</w:t>
      </w:r>
    </w:p>
    <w:p>
      <w:pPr>
        <w:spacing w:after="0" w:line="207" w:lineRule="exact"/>
        <w:rPr>
          <w:sz w:val="20"/>
          <w:szCs w:val="20"/>
          <w:color w:val="auto"/>
        </w:rPr>
      </w:pPr>
    </w:p>
    <w:p>
      <w:pPr>
        <w:ind w:left="1580" w:right="3039" w:hanging="1052"/>
        <w:spacing w:after="0" w:line="235" w:lineRule="auto"/>
        <w:tabs>
          <w:tab w:leader="none" w:pos="15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Opinion of counsel as to legality of securities being registered.</w:t>
      </w:r>
    </w:p>
    <w:p>
      <w:pPr>
        <w:spacing w:after="0" w:line="203"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spacing w:after="0" w:line="20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(contained in Exhibit 5.1).</w:t>
      </w:r>
    </w:p>
    <w:p>
      <w:pPr>
        <w:spacing w:after="0" w:line="20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on signature page).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3359" w:firstLine="535"/>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209"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as amended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9" w:lineRule="exact"/>
        <w:rPr>
          <w:rFonts w:ascii="Courier New" w:cs="Courier New" w:eastAsia="Courier New" w:hAnsi="Courier New"/>
          <w:sz w:val="18"/>
          <w:szCs w:val="18"/>
          <w:color w:val="auto"/>
        </w:rPr>
      </w:pPr>
    </w:p>
    <w:p>
      <w:pPr>
        <w:ind w:right="3479" w:firstLine="535"/>
        <w:spacing w:after="0" w:line="236"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3359" w:firstLine="535"/>
        <w:spacing w:after="0" w:line="270" w:lineRule="auto"/>
        <w:tabs>
          <w:tab w:leader="none" w:pos="10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the purpose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91" w:lineRule="exact"/>
        <w:rPr>
          <w:rFonts w:ascii="Courier New" w:cs="Courier New" w:eastAsia="Courier New" w:hAnsi="Courier New"/>
          <w:sz w:val="16"/>
          <w:szCs w:val="16"/>
          <w:color w:val="auto"/>
        </w:rPr>
      </w:pPr>
    </w:p>
    <w:p>
      <w:pPr>
        <w:ind w:right="3579" w:firstLine="535"/>
        <w:spacing w:after="0" w:line="271" w:lineRule="auto"/>
        <w:tabs>
          <w:tab w:leader="none" w:pos="10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w:t>
      </w:r>
    </w:p>
    <w:p>
      <w:pPr>
        <w:sectPr>
          <w:pgSz w:w="11900" w:h="16838" w:orient="portrait"/>
          <w:cols w:equalWidth="0" w:num="1">
            <w:col w:w="10219"/>
          </w:cols>
          <w:pgMar w:left="240" w:top="717"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such liabilities</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9"/>
          </w:cols>
          <w:pgMar w:left="240" w:top="717" w:right="1440" w:bottom="1440" w:gutter="0" w:footer="0" w:header="0"/>
        </w:sectPr>
      </w:pPr>
    </w:p>
    <w:bookmarkStart w:id="4" w:name="page5"/>
    <w:bookmarkEnd w:id="4"/>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159" w:firstLine="527"/>
        <w:spacing w:after="0" w:line="27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Boise, State of Idaho, on this 25th day of November, 1996.</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W. G. Stover, Jr.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Wilbur G. Stover, Jr.</w:t>
      </w:r>
    </w:p>
    <w:p>
      <w:pPr>
        <w:ind w:left="3700"/>
        <w:spacing w:after="0" w:line="237" w:lineRule="auto"/>
        <w:rPr>
          <w:sz w:val="20"/>
          <w:szCs w:val="20"/>
          <w:color w:val="auto"/>
        </w:rPr>
      </w:pPr>
      <w:r>
        <w:rPr>
          <w:rFonts w:ascii="Courier New" w:cs="Courier New" w:eastAsia="Courier New" w:hAnsi="Courier New"/>
          <w:sz w:val="18"/>
          <w:szCs w:val="18"/>
          <w:color w:val="auto"/>
        </w:rPr>
        <w:t>Vice President of Finance,</w:t>
      </w:r>
    </w:p>
    <w:p>
      <w:pPr>
        <w:ind w:left="3700"/>
        <w:spacing w:after="0" w:line="238" w:lineRule="auto"/>
        <w:rPr>
          <w:sz w:val="20"/>
          <w:szCs w:val="20"/>
          <w:color w:val="auto"/>
        </w:rPr>
      </w:pPr>
      <w:r>
        <w:rPr>
          <w:rFonts w:ascii="Courier New" w:cs="Courier New" w:eastAsia="Courier New" w:hAnsi="Courier New"/>
          <w:sz w:val="18"/>
          <w:szCs w:val="18"/>
          <w:color w:val="auto"/>
        </w:rPr>
        <w:t>and Chief Financial Officer</w:t>
      </w:r>
    </w:p>
    <w:p>
      <w:pPr>
        <w:sectPr>
          <w:pgSz w:w="11900" w:h="16838" w:orient="portrait"/>
          <w:cols w:equalWidth="0" w:num="1">
            <w:col w:w="10219"/>
          </w:cols>
          <w:pgMar w:left="240" w:top="919" w:right="1440" w:bottom="1440" w:gutter="0" w:footer="0" w:header="0"/>
        </w:sectPr>
      </w:pPr>
    </w:p>
    <w:bookmarkStart w:id="5" w:name="page6"/>
    <w:bookmarkEnd w:id="5"/>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579" w:firstLine="527"/>
        <w:spacing w:after="0" w:line="268" w:lineRule="auto"/>
        <w:rPr>
          <w:sz w:val="20"/>
          <w:szCs w:val="20"/>
          <w:color w:val="auto"/>
        </w:rPr>
      </w:pPr>
      <w:r>
        <w:rPr>
          <w:rFonts w:ascii="Courier New" w:cs="Courier New" w:eastAsia="Courier New" w:hAnsi="Courier New"/>
          <w:sz w:val="16"/>
          <w:szCs w:val="16"/>
          <w:color w:val="auto"/>
        </w:rPr>
        <w:t>KNOW ALL PERSONS BY THESE PRESENTS, that each person whose signature appears below constitutes and appoints Steven R. Appleton and Wilbur G. Stover, Jr., jointly and severally, his attorneys-in-fact, each with the power of substitution, for him</w:t>
      </w:r>
    </w:p>
    <w:p>
      <w:pPr>
        <w:spacing w:after="0" w:line="1"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in any and all capacities, to sign any amendments to this Registration Statement on Form S-8, and to file the same, with exhibits thereto and other documents in connection therewith, with the Securities and Exchange Commission, hereby ratifying and confirming all that</w:t>
      </w:r>
    </w:p>
    <w:p>
      <w:pPr>
        <w:spacing w:after="0" w:line="1"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each of said attorneys-in-fact, or his substitute or substitutes, may do or cause to be done by virtue hereof.</w:t>
      </w:r>
    </w:p>
    <w:p>
      <w:pPr>
        <w:spacing w:after="0" w:line="208"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580" w:type="dxa"/>
            <w:vAlign w:val="bottom"/>
          </w:tcPr>
          <w:p>
            <w:pPr>
              <w:ind w:left="300"/>
              <w:spacing w:after="0"/>
              <w:rPr>
                <w:sz w:val="20"/>
                <w:szCs w:val="20"/>
                <w:color w:val="auto"/>
              </w:rPr>
            </w:pPr>
            <w:r>
              <w:rPr>
                <w:rFonts w:ascii="Courier New" w:cs="Courier New" w:eastAsia="Courier New" w:hAnsi="Courier New"/>
                <w:sz w:val="18"/>
                <w:szCs w:val="18"/>
                <w:color w:val="auto"/>
              </w:rPr>
              <w:t>Title</w:t>
            </w:r>
          </w:p>
        </w:tc>
        <w:tc>
          <w:tcPr>
            <w:tcW w:w="1780" w:type="dxa"/>
            <w:vAlign w:val="bottom"/>
          </w:tcPr>
          <w:p>
            <w:pPr>
              <w:ind w:left="3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Steven R. Appleton</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Chairman of the Board, Chief</w:t>
            </w:r>
          </w:p>
        </w:tc>
        <w:tc>
          <w:tcPr>
            <w:tcW w:w="178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R. Appleton</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 and President</w:t>
            </w:r>
          </w:p>
        </w:tc>
        <w:tc>
          <w:tcPr>
            <w:tcW w:w="17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November 25, 1996</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W. G. Stover, Jr.</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Vice President of Finance and</w:t>
            </w:r>
          </w:p>
        </w:tc>
        <w:tc>
          <w:tcPr>
            <w:tcW w:w="178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 G. Stover, Jr.</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Chief Financial Officer (Principal</w:t>
            </w:r>
          </w:p>
        </w:tc>
        <w:tc>
          <w:tcPr>
            <w:tcW w:w="17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5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Financial and Accounting Officer) November 25, 1996</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Jerry M. Hess</w:t>
            </w:r>
          </w:p>
        </w:tc>
        <w:tc>
          <w:tcPr>
            <w:tcW w:w="3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Jerry M. Hess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November 25, 1996</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Robert A. Lothrop</w:t>
            </w:r>
          </w:p>
        </w:tc>
        <w:tc>
          <w:tcPr>
            <w:tcW w:w="3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A. Lothrop</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November 25, 1996</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Thomas T. Nicholson</w:t>
            </w:r>
          </w:p>
        </w:tc>
        <w:tc>
          <w:tcPr>
            <w:tcW w:w="3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T. Nicholson</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November 25, 1996</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Don J. Simplot</w:t>
            </w:r>
          </w:p>
        </w:tc>
        <w:tc>
          <w:tcPr>
            <w:tcW w:w="3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Don J. Simplot</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November 25, 1996</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Simplot</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November 25, 1996</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Gordon C. Smith</w:t>
            </w:r>
          </w:p>
        </w:tc>
        <w:tc>
          <w:tcPr>
            <w:tcW w:w="3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Gordon C. Smith</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November 25, 1996</w:t>
            </w:r>
          </w:p>
        </w:tc>
      </w:tr>
    </w:tbl>
    <w:p>
      <w:pPr>
        <w:sectPr>
          <w:pgSz w:w="11900" w:h="16838" w:orient="portrait"/>
          <w:cols w:equalWidth="0" w:num="1">
            <w:col w:w="10219"/>
          </w:cols>
          <w:pgMar w:left="240" w:top="717" w:right="1440" w:bottom="1440" w:gutter="0" w:footer="0" w:header="0"/>
        </w:sectPr>
      </w:pPr>
    </w:p>
    <w:bookmarkStart w:id="6" w:name="page7"/>
    <w:bookmarkEnd w:id="6"/>
    <w:p>
      <w:pPr>
        <w:ind w:left="274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262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r>
        <w:rPr>
          <w:rFonts w:ascii="Courier New" w:cs="Courier New" w:eastAsia="Courier New" w:hAnsi="Courier New"/>
          <w:sz w:val="16"/>
          <w:szCs w:val="16"/>
          <w:color w:val="auto"/>
        </w:rPr>
        <w:t>Nonstatutory Stock Option Plan.</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counsel as to legality of</w:t>
      </w:r>
    </w:p>
    <w:p>
      <w:pPr>
        <w:ind w:left="1060"/>
        <w:spacing w:after="0" w:line="238" w:lineRule="auto"/>
        <w:rPr>
          <w:sz w:val="20"/>
          <w:szCs w:val="20"/>
          <w:color w:val="auto"/>
        </w:rPr>
      </w:pPr>
      <w:r>
        <w:rPr>
          <w:rFonts w:ascii="Courier New" w:cs="Courier New" w:eastAsia="Courier New" w:hAnsi="Courier New"/>
          <w:sz w:val="18"/>
          <w:szCs w:val="18"/>
          <w:color w:val="auto"/>
        </w:rPr>
        <w:t>securities being registered.</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(contained in</w:t>
      </w:r>
    </w:p>
    <w:p>
      <w:pPr>
        <w:ind w:left="1060"/>
        <w:spacing w:after="0" w:line="238" w:lineRule="auto"/>
        <w:rPr>
          <w:sz w:val="20"/>
          <w:szCs w:val="20"/>
          <w:color w:val="auto"/>
        </w:rPr>
      </w:pPr>
      <w:r>
        <w:rPr>
          <w:rFonts w:ascii="Courier New" w:cs="Courier New" w:eastAsia="Courier New" w:hAnsi="Courier New"/>
          <w:sz w:val="18"/>
          <w:szCs w:val="18"/>
          <w:color w:val="auto"/>
        </w:rPr>
        <w:t>Exhibit 5.1).</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on signature page).</w:t>
      </w:r>
    </w:p>
    <w:p>
      <w:pPr>
        <w:sectPr>
          <w:pgSz w:w="11900" w:h="16838" w:orient="portrait"/>
          <w:cols w:equalWidth="0" w:num="1">
            <w:col w:w="10219"/>
          </w:cols>
          <w:pgMar w:left="240" w:top="717" w:right="1440" w:bottom="1440" w:gutter="0" w:footer="0" w:header="0"/>
        </w:sectPr>
      </w:pPr>
    </w:p>
    <w:bookmarkStart w:id="7" w:name="page8"/>
    <w:bookmarkEnd w:id="7"/>
    <w:p>
      <w:pPr>
        <w:ind w:left="5700"/>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November 26,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8000 South Federal Way</w:t>
      </w:r>
    </w:p>
    <w:p>
      <w:pPr>
        <w:spacing w:after="0"/>
        <w:rPr>
          <w:sz w:val="20"/>
          <w:szCs w:val="20"/>
          <w:color w:val="auto"/>
        </w:rPr>
      </w:pPr>
      <w:r>
        <w:rPr>
          <w:rFonts w:ascii="Courier New" w:cs="Courier New" w:eastAsia="Courier New" w:hAnsi="Courier New"/>
          <w:sz w:val="18"/>
          <w:szCs w:val="18"/>
          <w:color w:val="auto"/>
        </w:rPr>
        <w:t>Boise, Idaho 83706-9632</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We have examined the Registration Statement on Form S-8 to be filed by you with the Securities and Exchange Commission on or about November 26, 1996 (the "Registration Statement") in connection with the registration under the Securities Act of 1933, as amended, of 2,801,544 shares of Common Stock, $0.10 par value per share, of Micron Technology, Inc., which shares may be issued pursuant to the Nonstatutory Stock Option Plan filed as an exhibit to the Registration Statement. Such shares of Common Stock are referred to herein as the "Shares," and such plan is referred to herein as the "Plan." As your counsel in connection with this transaction, we have examined the proceedings taken and are familiar with the proceedings proposed to be taken by you in connection with the issuance and sale of the Shares pursuant to the Plan.</w:t>
      </w:r>
    </w:p>
    <w:p>
      <w:pPr>
        <w:spacing w:after="0" w:line="208"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It is our opinion that, when issued and sold in the manner described in the Plan and pursuant to the agreements which accompany each grant under the Plan, the Shares will be legally and validly issued, fully-paid and non-assessable.</w:t>
      </w:r>
    </w:p>
    <w:p>
      <w:pPr>
        <w:spacing w:after="0" w:line="207"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We consent to the use of this opinion as an exhibit to the Registration Statement, and further consent to the use of our name wherever appearing in the Registration Statement and any amendment thereto.</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WILSON SONSINI GOODRICH &amp; ROSATI</w:t>
      </w:r>
    </w:p>
    <w:p>
      <w:pPr>
        <w:ind w:left="3160"/>
        <w:spacing w:after="0" w:line="238" w:lineRule="auto"/>
        <w:rPr>
          <w:sz w:val="20"/>
          <w:szCs w:val="20"/>
          <w:color w:val="auto"/>
        </w:rPr>
      </w:pPr>
      <w:r>
        <w:rPr>
          <w:rFonts w:ascii="Courier New" w:cs="Courier New" w:eastAsia="Courier New" w:hAnsi="Courier New"/>
          <w:sz w:val="18"/>
          <w:szCs w:val="18"/>
          <w:color w:val="auto"/>
        </w:rPr>
        <w:t>Professional Corporation</w:t>
      </w:r>
    </w:p>
    <w:p>
      <w:pPr>
        <w:spacing w:after="0" w:line="202"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/s/ Wilson Sonsini Goodrich &amp; Rosati P.C.</w:t>
      </w:r>
    </w:p>
    <w:p>
      <w:pPr>
        <w:sectPr>
          <w:pgSz w:w="11900" w:h="16838" w:orient="portrait"/>
          <w:cols w:equalWidth="0" w:num="1">
            <w:col w:w="10219"/>
          </w:cols>
          <w:pgMar w:left="240" w:top="339" w:right="1440" w:bottom="1440" w:gutter="0" w:footer="0" w:header="0"/>
        </w:sectPr>
      </w:pPr>
    </w:p>
    <w:bookmarkStart w:id="8" w:name="page9"/>
    <w:bookmarkEnd w:id="8"/>
    <w:p>
      <w:pPr>
        <w:jc w:val="right"/>
        <w:ind w:right="335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Micron Technology, Inc. on Form S-8 of our report dated September 19, 1996, except as to the Stock Purchase Plans Note to Consolidated Financial Statements, the date of which is September 30, 1996, on our audits of the consolidated financial statements of Micron Technology, Inc., as of August 29, 1996, and August 31, 1995, and for each of the three years in the period ended August 29, 1996, which report is included in Micron Technology, Inc.'s 1996 Annual Report on Form 10-K filed on October 4, 1996 (File No. 1-10658).</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238" w:lineRule="auto"/>
        <w:rPr>
          <w:sz w:val="20"/>
          <w:szCs w:val="20"/>
          <w:color w:val="auto"/>
        </w:rPr>
      </w:pPr>
      <w:r>
        <w:rPr>
          <w:rFonts w:ascii="Courier New" w:cs="Courier New" w:eastAsia="Courier New" w:hAnsi="Courier New"/>
          <w:sz w:val="18"/>
          <w:szCs w:val="18"/>
          <w:color w:val="auto"/>
        </w:rPr>
        <w:t>November 26, 1996</w:t>
      </w:r>
    </w:p>
    <w:p>
      <w:pPr>
        <w:sectPr>
          <w:pgSz w:w="11900" w:h="16838" w:orient="portrait"/>
          <w:cols w:equalWidth="0" w:num="1">
            <w:col w:w="10219"/>
          </w:cols>
          <w:pgMar w:left="240" w:top="339" w:right="1440" w:bottom="1440" w:gutter="0" w:footer="0" w:header="0"/>
        </w:sectPr>
      </w:pPr>
    </w:p>
    <w:bookmarkStart w:id="9" w:name="page10"/>
    <w:bookmarkEnd w:id="9"/>
    <w:p>
      <w:pPr>
        <w:ind w:left="5700"/>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1800"/>
        <w:spacing w:after="0" w:line="238" w:lineRule="auto"/>
        <w:rPr>
          <w:sz w:val="20"/>
          <w:szCs w:val="20"/>
          <w:color w:val="auto"/>
        </w:rPr>
      </w:pPr>
      <w:r>
        <w:rPr>
          <w:rFonts w:ascii="Courier New" w:cs="Courier New" w:eastAsia="Courier New" w:hAnsi="Courier New"/>
          <w:sz w:val="18"/>
          <w:szCs w:val="18"/>
          <w:color w:val="auto"/>
        </w:rPr>
        <w:t>NONSTATUTORY STOCK OPTION PLAN</w:t>
      </w:r>
    </w:p>
    <w:p>
      <w:pPr>
        <w:spacing w:after="0" w:line="200" w:lineRule="exact"/>
        <w:rPr>
          <w:sz w:val="20"/>
          <w:szCs w:val="20"/>
          <w:color w:val="auto"/>
        </w:rPr>
      </w:pPr>
    </w:p>
    <w:p>
      <w:pPr>
        <w:spacing w:after="0" w:line="204"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 of the Plan.  The purposes of this Plan are:</w:t>
      </w:r>
    </w:p>
    <w:p>
      <w:pPr>
        <w:spacing w:after="0" w:line="206" w:lineRule="exact"/>
        <w:rPr>
          <w:rFonts w:ascii="Courier New" w:cs="Courier New" w:eastAsia="Courier New" w:hAnsi="Courier New"/>
          <w:sz w:val="18"/>
          <w:szCs w:val="18"/>
          <w:color w:val="auto"/>
        </w:rPr>
      </w:pPr>
    </w:p>
    <w:p>
      <w:pPr>
        <w:ind w:left="106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the best available personnel for positions of substantial responsibility,</w:t>
      </w:r>
    </w:p>
    <w:p>
      <w:pPr>
        <w:spacing w:after="0" w:line="208" w:lineRule="exact"/>
        <w:rPr>
          <w:rFonts w:ascii="Courier New" w:cs="Courier New" w:eastAsia="Courier New" w:hAnsi="Courier New"/>
          <w:sz w:val="18"/>
          <w:szCs w:val="18"/>
          <w:color w:val="auto"/>
        </w:rPr>
      </w:pPr>
    </w:p>
    <w:p>
      <w:pPr>
        <w:ind w:left="10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additional incentive to Employees and Consultants, and</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to promote the success of the Company's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Nonstatutory stock options may be granted under the Plan.</w:t>
      </w:r>
    </w:p>
    <w:p>
      <w:pPr>
        <w:spacing w:after="0" w:line="207" w:lineRule="exact"/>
        <w:rPr>
          <w:sz w:val="20"/>
          <w:szCs w:val="20"/>
          <w:color w:val="auto"/>
        </w:rPr>
      </w:pPr>
    </w:p>
    <w:p>
      <w:pPr>
        <w:ind w:right="3779" w:firstLine="219"/>
        <w:spacing w:after="0" w:line="235" w:lineRule="auto"/>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spacing w:after="0" w:line="208" w:lineRule="exact"/>
        <w:rPr>
          <w:rFonts w:ascii="Courier New" w:cs="Courier New" w:eastAsia="Courier New" w:hAnsi="Courier New"/>
          <w:sz w:val="18"/>
          <w:szCs w:val="18"/>
          <w:color w:val="auto"/>
        </w:rPr>
      </w:pPr>
    </w:p>
    <w:p>
      <w:pPr>
        <w:ind w:right="3359" w:firstLine="745"/>
        <w:spacing w:after="0" w:line="236" w:lineRule="auto"/>
        <w:tabs>
          <w:tab w:leader="none" w:pos="115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means the Board or any of its Committees as shall be administering the Plan, in accordance with Section 4 of the Plan.</w:t>
      </w:r>
    </w:p>
    <w:p>
      <w:pPr>
        <w:spacing w:after="0" w:line="208" w:lineRule="exact"/>
        <w:rPr>
          <w:rFonts w:ascii="Courier New" w:cs="Courier New" w:eastAsia="Courier New" w:hAnsi="Courier New"/>
          <w:sz w:val="18"/>
          <w:szCs w:val="18"/>
          <w:color w:val="auto"/>
        </w:rPr>
      </w:pPr>
    </w:p>
    <w:p>
      <w:pPr>
        <w:ind w:right="3259" w:firstLine="745"/>
        <w:spacing w:after="0" w:line="237" w:lineRule="auto"/>
        <w:tabs>
          <w:tab w:leader="none" w:pos="115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Laws" means the legal requirements relating to the administration of stock option plans and the issuance of stock and stock options under federal securities laws, Delaware corporate and securities laws, the Code, and the applicable laws of any foreign country or jurisdiction where options will be or are being granted under the Plan.</w:t>
      </w:r>
    </w:p>
    <w:p>
      <w:pPr>
        <w:spacing w:after="0" w:line="204"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means the acquisition by any</w:t>
      </w:r>
    </w:p>
    <w:p>
      <w:pPr>
        <w:spacing w:after="0" w:line="4"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person or entity, directly, indirectly or beneficially, acting alone or in concert, of more than thirty-five percent (35%) of the Common Stock of the Company outstanding at any time.</w:t>
      </w:r>
    </w:p>
    <w:p>
      <w:pPr>
        <w:spacing w:after="0" w:line="203" w:lineRule="exact"/>
        <w:rPr>
          <w:sz w:val="20"/>
          <w:szCs w:val="20"/>
          <w:color w:val="auto"/>
        </w:rPr>
      </w:pPr>
    </w:p>
    <w:p>
      <w:pPr>
        <w:ind w:left="1160" w:hanging="415"/>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8"/>
          <w:szCs w:val="18"/>
          <w:color w:val="auto"/>
        </w:rPr>
      </w:pPr>
    </w:p>
    <w:p>
      <w:pPr>
        <w:ind w:right="3579" w:firstLine="745"/>
        <w:spacing w:after="0" w:line="235" w:lineRule="auto"/>
        <w:tabs>
          <w:tab w:leader="none" w:pos="11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a Committee appointed by the Board in accordance with Section 4 of the Plan.</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of the Company.</w:t>
      </w:r>
    </w:p>
    <w:p>
      <w:pPr>
        <w:spacing w:after="0" w:line="206" w:lineRule="exact"/>
        <w:rPr>
          <w:rFonts w:ascii="Courier New" w:cs="Courier New" w:eastAsia="Courier New" w:hAnsi="Courier New"/>
          <w:sz w:val="18"/>
          <w:szCs w:val="18"/>
          <w:color w:val="auto"/>
        </w:rPr>
      </w:pPr>
    </w:p>
    <w:p>
      <w:pPr>
        <w:ind w:right="3679" w:firstLine="745"/>
        <w:spacing w:after="0" w:line="235" w:lineRule="auto"/>
        <w:tabs>
          <w:tab w:leader="none" w:pos="11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Micron Technology, Inc., a Delaware corporation.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9" w:lineRule="exact"/>
        <w:rPr>
          <w:rFonts w:ascii="Courier New" w:cs="Courier New" w:eastAsia="Courier New" w:hAnsi="Courier New"/>
          <w:sz w:val="18"/>
          <w:szCs w:val="18"/>
          <w:color w:val="auto"/>
        </w:rPr>
      </w:pPr>
    </w:p>
    <w:p>
      <w:pPr>
        <w:ind w:right="3579" w:firstLine="745"/>
        <w:spacing w:after="0" w:line="275" w:lineRule="auto"/>
        <w:tabs>
          <w:tab w:leader="none" w:pos="11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means any person, including an advisor, engaged by the Company or a parent, subsidiary or affiliate to render services. The term "Consultant" shall not include any person who is also an Officer of Director of the Company.</w:t>
      </w:r>
    </w:p>
    <w:p>
      <w:pPr>
        <w:spacing w:after="0" w:line="182" w:lineRule="exact"/>
        <w:rPr>
          <w:rFonts w:ascii="Courier New" w:cs="Courier New" w:eastAsia="Courier New" w:hAnsi="Courier New"/>
          <w:sz w:val="16"/>
          <w:szCs w:val="16"/>
          <w:color w:val="auto"/>
        </w:rPr>
      </w:pPr>
    </w:p>
    <w:p>
      <w:pPr>
        <w:ind w:right="3359" w:firstLine="745"/>
        <w:spacing w:after="0" w:line="270" w:lineRule="auto"/>
        <w:tabs>
          <w:tab w:leader="none" w:pos="11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Status as an Employee or Consultant" means that the 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 (iii) 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384" w:lineRule="exact"/>
        <w:rPr>
          <w:rFonts w:ascii="Courier New" w:cs="Courier New" w:eastAsia="Courier New" w:hAnsi="Courier New"/>
          <w:sz w:val="16"/>
          <w:szCs w:val="16"/>
          <w:color w:val="auto"/>
        </w:rPr>
      </w:pPr>
    </w:p>
    <w:p>
      <w:pPr>
        <w:ind w:left="1160" w:hanging="415"/>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spacing w:after="0" w:line="206" w:lineRule="exact"/>
        <w:rPr>
          <w:rFonts w:ascii="Courier New" w:cs="Courier New" w:eastAsia="Courier New" w:hAnsi="Courier New"/>
          <w:sz w:val="18"/>
          <w:szCs w:val="18"/>
          <w:color w:val="auto"/>
        </w:rPr>
      </w:pPr>
    </w:p>
    <w:p>
      <w:pPr>
        <w:ind w:right="3579" w:firstLine="745"/>
        <w:spacing w:after="0" w:line="235" w:lineRule="auto"/>
        <w:tabs>
          <w:tab w:leader="none" w:pos="11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 defined in Section 22(e)(3) of the Code.</w:t>
      </w:r>
    </w:p>
    <w:p>
      <w:pPr>
        <w:spacing w:after="0" w:line="208" w:lineRule="exact"/>
        <w:rPr>
          <w:rFonts w:ascii="Courier New" w:cs="Courier New" w:eastAsia="Courier New" w:hAnsi="Courier New"/>
          <w:sz w:val="18"/>
          <w:szCs w:val="18"/>
          <w:color w:val="auto"/>
        </w:rPr>
      </w:pPr>
    </w:p>
    <w:p>
      <w:pPr>
        <w:ind w:right="3579" w:firstLine="745"/>
        <w:spacing w:after="0" w:line="290" w:lineRule="auto"/>
        <w:tabs>
          <w:tab w:leader="none" w:pos="11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person, except Officers and Directors, employed by the Company or any parent, subsidiary or</w:t>
      </w:r>
    </w:p>
    <w:p>
      <w:pPr>
        <w:sectPr>
          <w:pgSz w:w="11900" w:h="16838" w:orient="portrait"/>
          <w:cols w:equalWidth="0" w:num="1">
            <w:col w:w="10219"/>
          </w:cols>
          <w:pgMar w:left="240" w:top="541"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affiliate of the Company.</w:t>
      </w:r>
    </w:p>
    <w:p>
      <w:pPr>
        <w:spacing w:after="0" w:line="207" w:lineRule="exact"/>
        <w:rPr>
          <w:sz w:val="20"/>
          <w:szCs w:val="20"/>
          <w:color w:val="auto"/>
        </w:rPr>
      </w:pPr>
    </w:p>
    <w:p>
      <w:pPr>
        <w:ind w:right="3359" w:firstLine="745"/>
        <w:spacing w:after="0" w:line="237" w:lineRule="auto"/>
        <w:tabs>
          <w:tab w:leader="none" w:pos="11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average closing price for the Company's Common Stock (or the closing bid, if no sales were reported) as quoted on any established stock exchange, including without limitation the New York Stock Exchange ("NYSE"), or a national market system (or the exchange with the greatest volume of trading in Common Stock) for the five business days preceding the day of determination, as reported in The Wall Street Journal or such other source as the Administrator deems reliable.</w:t>
      </w:r>
    </w:p>
    <w:p>
      <w:pPr>
        <w:spacing w:after="0" w:line="213" w:lineRule="exact"/>
        <w:rPr>
          <w:rFonts w:ascii="Courier New" w:cs="Courier New" w:eastAsia="Courier New" w:hAnsi="Courier New"/>
          <w:sz w:val="18"/>
          <w:szCs w:val="18"/>
          <w:color w:val="auto"/>
        </w:rPr>
      </w:pPr>
    </w:p>
    <w:p>
      <w:pPr>
        <w:ind w:right="3479" w:firstLine="745"/>
        <w:spacing w:after="0" w:line="237" w:lineRule="auto"/>
        <w:tabs>
          <w:tab w:leader="none" w:pos="11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Grant" means a written notice evidencing certain terms and conditions of an individual Option grant. The Notice of Grant is subject to the terms and conditions of the Option Agreement.</w:t>
      </w:r>
    </w:p>
    <w:p>
      <w:pPr>
        <w:spacing w:after="0" w:line="207" w:lineRule="exact"/>
        <w:rPr>
          <w:rFonts w:ascii="Courier New" w:cs="Courier New" w:eastAsia="Courier New" w:hAnsi="Courier New"/>
          <w:sz w:val="18"/>
          <w:szCs w:val="18"/>
          <w:color w:val="auto"/>
        </w:rPr>
      </w:pPr>
    </w:p>
    <w:p>
      <w:pPr>
        <w:ind w:right="3579" w:firstLine="745"/>
        <w:spacing w:after="0" w:line="237" w:lineRule="auto"/>
        <w:tabs>
          <w:tab w:leader="none" w:pos="11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 means a person who is an officer of the Company within the meaning of Section 16 of the Securities Exchange Act of 1934, as amended, and the rules and regulations promulgated thereunder.</w:t>
      </w:r>
    </w:p>
    <w:p>
      <w:pPr>
        <w:spacing w:after="0" w:line="207" w:lineRule="exact"/>
        <w:rPr>
          <w:rFonts w:ascii="Courier New" w:cs="Courier New" w:eastAsia="Courier New" w:hAnsi="Courier New"/>
          <w:sz w:val="18"/>
          <w:szCs w:val="18"/>
          <w:color w:val="auto"/>
        </w:rPr>
      </w:pPr>
    </w:p>
    <w:p>
      <w:pPr>
        <w:ind w:right="3479" w:firstLine="745"/>
        <w:spacing w:after="0" w:line="237" w:lineRule="auto"/>
        <w:tabs>
          <w:tab w:leader="none" w:pos="11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 nonstatutory stock option granted pursuant to the Plan. Such option is not intended to qualify as an incentive stock option within the meaning of Section 422 of the Code and the regulations promulgated thereunder.</w:t>
      </w:r>
    </w:p>
    <w:p>
      <w:pPr>
        <w:spacing w:after="0" w:line="207" w:lineRule="exact"/>
        <w:rPr>
          <w:rFonts w:ascii="Courier New" w:cs="Courier New" w:eastAsia="Courier New" w:hAnsi="Courier New"/>
          <w:sz w:val="18"/>
          <w:szCs w:val="18"/>
          <w:color w:val="auto"/>
        </w:rPr>
      </w:pPr>
    </w:p>
    <w:p>
      <w:pPr>
        <w:jc w:val="both"/>
        <w:ind w:right="3579" w:firstLine="745"/>
        <w:spacing w:after="0" w:line="237" w:lineRule="auto"/>
        <w:tabs>
          <w:tab w:leader="none" w:pos="11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means a written agreement between the Company and an Optionee evidencing the terms and conditions of an individual Option grant. The Option Agreement is subject to the terms and conditions of the Plan.</w:t>
      </w:r>
    </w:p>
    <w:p>
      <w:pPr>
        <w:spacing w:after="0" w:line="207" w:lineRule="exact"/>
        <w:rPr>
          <w:rFonts w:ascii="Courier New" w:cs="Courier New" w:eastAsia="Courier New" w:hAnsi="Courier New"/>
          <w:sz w:val="18"/>
          <w:szCs w:val="18"/>
          <w:color w:val="auto"/>
        </w:rPr>
      </w:pPr>
    </w:p>
    <w:p>
      <w:pPr>
        <w:ind w:right="3479" w:firstLine="745"/>
        <w:spacing w:after="0" w:line="236" w:lineRule="auto"/>
        <w:tabs>
          <w:tab w:leader="none" w:pos="11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Exchange Program" means a program whereby outstanding options are surrendered in exchange for options with a lower exercise price.</w:t>
      </w:r>
    </w:p>
    <w:p>
      <w:pPr>
        <w:sectPr>
          <w:pgSz w:w="11900" w:h="16838" w:orient="portrait"/>
          <w:cols w:equalWidth="0" w:num="1">
            <w:col w:w="10219"/>
          </w:cols>
          <w:pgMar w:left="240" w:top="136" w:right="1440" w:bottom="1440" w:gutter="0" w:footer="0" w:header="0"/>
        </w:sectPr>
      </w:pPr>
    </w:p>
    <w:bookmarkStart w:id="11" w:name="page12"/>
    <w:bookmarkEnd w:id="11"/>
    <w:p>
      <w:pPr>
        <w:ind w:left="740"/>
        <w:spacing w:after="0"/>
        <w:rPr>
          <w:sz w:val="20"/>
          <w:szCs w:val="20"/>
          <w:color w:val="auto"/>
        </w:rPr>
      </w:pPr>
      <w:r>
        <w:rPr>
          <w:rFonts w:ascii="Courier New" w:cs="Courier New" w:eastAsia="Courier New" w:hAnsi="Courier New"/>
          <w:sz w:val="16"/>
          <w:szCs w:val="16"/>
          <w:color w:val="auto"/>
        </w:rPr>
        <w:t>(t) "Optioned Stock" means the Common Stock subject to 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w:t>
      </w:r>
    </w:p>
    <w:p>
      <w:pPr>
        <w:spacing w:after="0" w:line="207" w:lineRule="exact"/>
        <w:rPr>
          <w:sz w:val="20"/>
          <w:szCs w:val="20"/>
          <w:color w:val="auto"/>
        </w:rPr>
      </w:pPr>
    </w:p>
    <w:p>
      <w:pPr>
        <w:ind w:right="3579" w:firstLine="745"/>
        <w:spacing w:after="0" w:line="235" w:lineRule="auto"/>
        <w:tabs>
          <w:tab w:leader="none" w:pos="1159"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an Employee or Consultant who holds an outstanding Option.</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Nonstatutory Stock Option Plan.</w:t>
      </w:r>
    </w:p>
    <w:p>
      <w:pPr>
        <w:spacing w:after="0" w:line="206" w:lineRule="exact"/>
        <w:rPr>
          <w:rFonts w:ascii="Courier New" w:cs="Courier New" w:eastAsia="Courier New" w:hAnsi="Courier New"/>
          <w:sz w:val="18"/>
          <w:szCs w:val="18"/>
          <w:color w:val="auto"/>
        </w:rPr>
      </w:pPr>
    </w:p>
    <w:p>
      <w:pPr>
        <w:ind w:right="4319" w:firstLine="745"/>
        <w:spacing w:after="0" w:line="235" w:lineRule="auto"/>
        <w:tabs>
          <w:tab w:leader="none" w:pos="1159"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a share of the Common Stock, as adjusted in accordance with Section 12 of the Plan.</w:t>
      </w:r>
    </w:p>
    <w:p>
      <w:pPr>
        <w:spacing w:after="0" w:line="208" w:lineRule="exact"/>
        <w:rPr>
          <w:rFonts w:ascii="Courier New" w:cs="Courier New" w:eastAsia="Courier New" w:hAnsi="Courier New"/>
          <w:sz w:val="18"/>
          <w:szCs w:val="18"/>
          <w:color w:val="auto"/>
        </w:rPr>
      </w:pPr>
    </w:p>
    <w:p>
      <w:pPr>
        <w:ind w:right="3359" w:firstLine="219"/>
        <w:spacing w:after="0" w:line="237" w:lineRule="auto"/>
        <w:tabs>
          <w:tab w:leader="none" w:pos="6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 Subject to the provisions of Section 12 of the Plan, the maximum aggregate number of Shares which may be optioned and sold under the Plan is 2,801,544, which is the number of Shares with respect to which options under the 1985 Stock Option Plan were cancelled in connection with the option exchange program that was approved by the Board on September 30, 1996. The Shares may be authorized, but unissued, or reacquired Common Stock.</w:t>
      </w:r>
    </w:p>
    <w:p>
      <w:pPr>
        <w:spacing w:after="0" w:line="212" w:lineRule="exact"/>
        <w:rPr>
          <w:sz w:val="20"/>
          <w:szCs w:val="20"/>
          <w:color w:val="auto"/>
        </w:rPr>
      </w:pPr>
    </w:p>
    <w:p>
      <w:pPr>
        <w:ind w:right="3579" w:firstLine="737"/>
        <w:spacing w:after="0" w:line="237" w:lineRule="auto"/>
        <w:rPr>
          <w:sz w:val="20"/>
          <w:szCs w:val="20"/>
          <w:color w:val="auto"/>
        </w:rPr>
      </w:pPr>
      <w:r>
        <w:rPr>
          <w:rFonts w:ascii="Courier New" w:cs="Courier New" w:eastAsia="Courier New" w:hAnsi="Courier New"/>
          <w:sz w:val="18"/>
          <w:szCs w:val="18"/>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203" w:lineRule="exact"/>
        <w:rPr>
          <w:sz w:val="20"/>
          <w:szCs w:val="20"/>
          <w:color w:val="auto"/>
        </w:rPr>
      </w:pPr>
    </w:p>
    <w:p>
      <w:pPr>
        <w:ind w:left="640" w:hanging="421"/>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6" w:lineRule="exact"/>
        <w:rPr>
          <w:rFonts w:ascii="Courier New" w:cs="Courier New" w:eastAsia="Courier New" w:hAnsi="Courier New"/>
          <w:sz w:val="18"/>
          <w:szCs w:val="18"/>
          <w:color w:val="auto"/>
        </w:rPr>
      </w:pPr>
    </w:p>
    <w:p>
      <w:pPr>
        <w:ind w:right="3359" w:firstLine="745"/>
        <w:spacing w:after="0" w:line="237" w:lineRule="auto"/>
        <w:tabs>
          <w:tab w:leader="none" w:pos="115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213" w:lineRule="exact"/>
        <w:rPr>
          <w:rFonts w:ascii="Courier New" w:cs="Courier New" w:eastAsia="Courier New" w:hAnsi="Courier New"/>
          <w:sz w:val="18"/>
          <w:szCs w:val="18"/>
          <w:color w:val="auto"/>
        </w:rPr>
      </w:pPr>
    </w:p>
    <w:p>
      <w:pPr>
        <w:ind w:right="3479" w:firstLine="745"/>
        <w:spacing w:after="0" w:line="275" w:lineRule="auto"/>
        <w:tabs>
          <w:tab w:leader="none" w:pos="115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182" w:lineRule="exact"/>
        <w:rPr>
          <w:rFonts w:ascii="Courier New" w:cs="Courier New" w:eastAsia="Courier New" w:hAnsi="Courier New"/>
          <w:sz w:val="16"/>
          <w:szCs w:val="16"/>
          <w:color w:val="auto"/>
        </w:rPr>
      </w:pPr>
    </w:p>
    <w:p>
      <w:pPr>
        <w:ind w:left="1700" w:hanging="428"/>
        <w:spacing w:after="0"/>
        <w:tabs>
          <w:tab w:leader="none" w:pos="1700"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Fair Market Value of the Common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spacing w:after="0" w:line="207" w:lineRule="exact"/>
        <w:rPr>
          <w:rFonts w:ascii="Courier New" w:cs="Courier New" w:eastAsia="Courier New" w:hAnsi="Courier New"/>
          <w:sz w:val="16"/>
          <w:szCs w:val="16"/>
          <w:color w:val="auto"/>
        </w:rPr>
      </w:pPr>
    </w:p>
    <w:p>
      <w:pPr>
        <w:ind w:right="3479" w:firstLine="1272"/>
        <w:spacing w:after="0" w:line="235" w:lineRule="auto"/>
        <w:tabs>
          <w:tab w:leader="none" w:pos="1791"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Consultants and Employees to whom Options may be granted hereunder;</w:t>
      </w:r>
    </w:p>
    <w:p>
      <w:pPr>
        <w:spacing w:after="0" w:line="208" w:lineRule="exact"/>
        <w:rPr>
          <w:rFonts w:ascii="Courier New" w:cs="Courier New" w:eastAsia="Courier New" w:hAnsi="Courier New"/>
          <w:sz w:val="18"/>
          <w:szCs w:val="18"/>
          <w:color w:val="auto"/>
        </w:rPr>
      </w:pPr>
    </w:p>
    <w:p>
      <w:pPr>
        <w:ind w:right="3899" w:firstLine="1272"/>
        <w:spacing w:after="0" w:line="235" w:lineRule="auto"/>
        <w:tabs>
          <w:tab w:leader="none" w:pos="2212"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and to what extent Options are granted hereunder;</w:t>
      </w:r>
    </w:p>
    <w:p>
      <w:pPr>
        <w:spacing w:after="0" w:line="208" w:lineRule="exact"/>
        <w:rPr>
          <w:rFonts w:ascii="Courier New" w:cs="Courier New" w:eastAsia="Courier New" w:hAnsi="Courier New"/>
          <w:sz w:val="18"/>
          <w:szCs w:val="18"/>
          <w:color w:val="auto"/>
        </w:rPr>
      </w:pPr>
    </w:p>
    <w:p>
      <w:pPr>
        <w:ind w:right="3899" w:firstLine="1272"/>
        <w:spacing w:after="0" w:line="290" w:lineRule="auto"/>
        <w:tabs>
          <w:tab w:leader="none" w:pos="1791"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number of shares of Common Stock to be covered by each Option granted hereunder;</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forms of agreement for use under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w:t>
      </w:r>
    </w:p>
    <w:p>
      <w:pPr>
        <w:sectPr>
          <w:pgSz w:w="11900" w:h="16838" w:orient="portrait"/>
          <w:cols w:equalWidth="0" w:num="1">
            <w:col w:w="10219"/>
          </w:cols>
          <w:pgMar w:left="240" w:top="723" w:right="1440" w:bottom="1440" w:gutter="0" w:footer="0" w:header="0"/>
        </w:sectPr>
      </w:pPr>
    </w:p>
    <w:bookmarkStart w:id="12" w:name="page13"/>
    <w:bookmarkEnd w:id="12"/>
    <w:p>
      <w:pPr>
        <w:ind w:right="3479" w:firstLine="1272"/>
        <w:spacing w:after="0" w:line="237" w:lineRule="auto"/>
        <w:tabs>
          <w:tab w:leader="none" w:pos="1791"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214" w:lineRule="exact"/>
        <w:rPr>
          <w:rFonts w:ascii="Courier New" w:cs="Courier New" w:eastAsia="Courier New" w:hAnsi="Courier New"/>
          <w:sz w:val="18"/>
          <w:szCs w:val="18"/>
          <w:color w:val="auto"/>
        </w:rPr>
      </w:pPr>
    </w:p>
    <w:p>
      <w:pPr>
        <w:ind w:right="3359" w:firstLine="1272"/>
        <w:spacing w:after="0" w:line="237" w:lineRule="auto"/>
        <w:tabs>
          <w:tab w:leader="none" w:pos="2212"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201" w:lineRule="exact"/>
        <w:rPr>
          <w:rFonts w:ascii="Courier New" w:cs="Courier New" w:eastAsia="Courier New" w:hAnsi="Courier New"/>
          <w:sz w:val="18"/>
          <w:szCs w:val="18"/>
          <w:color w:val="auto"/>
        </w:rPr>
      </w:pPr>
    </w:p>
    <w:p>
      <w:pPr>
        <w:ind w:left="2220" w:hanging="948"/>
        <w:spacing w:after="0"/>
        <w:tabs>
          <w:tab w:leader="none" w:pos="222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terms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 and awards granted pursuant to the Plan;</w:t>
      </w:r>
    </w:p>
    <w:p>
      <w:pPr>
        <w:spacing w:after="0" w:line="207" w:lineRule="exact"/>
        <w:rPr>
          <w:rFonts w:ascii="Courier New" w:cs="Courier New" w:eastAsia="Courier New" w:hAnsi="Courier New"/>
          <w:sz w:val="18"/>
          <w:szCs w:val="18"/>
          <w:color w:val="auto"/>
        </w:rPr>
      </w:pPr>
    </w:p>
    <w:p>
      <w:pPr>
        <w:ind w:right="3359" w:firstLine="1272"/>
        <w:spacing w:after="0" w:line="275" w:lineRule="auto"/>
        <w:tabs>
          <w:tab w:leader="none" w:pos="1791" w:val="left"/>
        </w:tabs>
        <w:numPr>
          <w:ilvl w:val="2"/>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82" w:lineRule="exact"/>
        <w:rPr>
          <w:rFonts w:ascii="Courier New" w:cs="Courier New" w:eastAsia="Courier New" w:hAnsi="Courier New"/>
          <w:sz w:val="16"/>
          <w:szCs w:val="16"/>
          <w:color w:val="auto"/>
        </w:rPr>
      </w:pPr>
    </w:p>
    <w:p>
      <w:pPr>
        <w:ind w:right="3359" w:firstLine="1272"/>
        <w:spacing w:after="0" w:line="237" w:lineRule="auto"/>
        <w:tabs>
          <w:tab w:leader="none" w:pos="1685"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(subject to Section 14(b) of the Plan), including the discretionary authority to extend the post-termination exercisability period of Options longer than is otherwise provided for in the Plan;</w:t>
      </w:r>
    </w:p>
    <w:p>
      <w:pPr>
        <w:spacing w:after="0" w:line="207" w:lineRule="exact"/>
        <w:rPr>
          <w:rFonts w:ascii="Courier New" w:cs="Courier New" w:eastAsia="Courier New" w:hAnsi="Courier New"/>
          <w:sz w:val="18"/>
          <w:szCs w:val="18"/>
          <w:color w:val="auto"/>
        </w:rPr>
      </w:pPr>
    </w:p>
    <w:p>
      <w:pPr>
        <w:ind w:right="3479" w:firstLine="1272"/>
        <w:spacing w:after="0" w:line="236" w:lineRule="auto"/>
        <w:tabs>
          <w:tab w:leader="none" w:pos="1791"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any person to execute on behalf of the Company any instrument required to effect the grant of an Option previously granted by the Administrator;</w:t>
      </w:r>
    </w:p>
    <w:p>
      <w:pPr>
        <w:spacing w:after="0" w:line="203" w:lineRule="exact"/>
        <w:rPr>
          <w:rFonts w:ascii="Courier New" w:cs="Courier New" w:eastAsia="Courier New" w:hAnsi="Courier New"/>
          <w:sz w:val="18"/>
          <w:szCs w:val="18"/>
          <w:color w:val="auto"/>
        </w:rPr>
      </w:pPr>
    </w:p>
    <w:p>
      <w:pPr>
        <w:ind w:left="2220" w:hanging="948"/>
        <w:spacing w:after="0"/>
        <w:tabs>
          <w:tab w:leader="none" w:pos="222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and Option Exchange Program;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07" w:lineRule="exact"/>
        <w:rPr>
          <w:rFonts w:ascii="Courier New" w:cs="Courier New" w:eastAsia="Courier New" w:hAnsi="Courier New"/>
          <w:sz w:val="18"/>
          <w:szCs w:val="18"/>
          <w:color w:val="auto"/>
        </w:rPr>
      </w:pPr>
    </w:p>
    <w:p>
      <w:pPr>
        <w:ind w:right="3359" w:firstLine="1272"/>
        <w:spacing w:after="0" w:line="237" w:lineRule="auto"/>
        <w:tabs>
          <w:tab w:leader="none" w:pos="2212"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203" w:lineRule="exact"/>
        <w:rPr>
          <w:rFonts w:ascii="Courier New" w:cs="Courier New" w:eastAsia="Courier New" w:hAnsi="Courier New"/>
          <w:sz w:val="18"/>
          <w:szCs w:val="18"/>
          <w:color w:val="auto"/>
        </w:rPr>
      </w:pPr>
    </w:p>
    <w:p>
      <w:pPr>
        <w:ind w:left="2220" w:hanging="948"/>
        <w:spacing w:after="0"/>
        <w:tabs>
          <w:tab w:leader="none" w:pos="222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all other determinations deemed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necessary or advisable for administering the Plan.</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Administrator's Decision.  The</w:t>
      </w:r>
    </w:p>
    <w:p>
      <w:pPr>
        <w:spacing w:after="0" w:line="4"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Administrator's decisions, determinations, and interpretations shall be final and binding on all Optionees and any other holders of Options.</w:t>
      </w:r>
    </w:p>
    <w:p>
      <w:pPr>
        <w:spacing w:after="0" w:line="208" w:lineRule="exact"/>
        <w:rPr>
          <w:rFonts w:ascii="Courier New" w:cs="Courier New" w:eastAsia="Courier New" w:hAnsi="Courier New"/>
          <w:sz w:val="18"/>
          <w:szCs w:val="18"/>
          <w:color w:val="auto"/>
        </w:rPr>
      </w:pPr>
    </w:p>
    <w:p>
      <w:pPr>
        <w:ind w:right="3999" w:firstLine="219"/>
        <w:spacing w:after="0" w:line="235"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Options may be granted to Employees and Consultants.</w:t>
      </w:r>
    </w:p>
    <w:p>
      <w:pPr>
        <w:spacing w:after="0" w:line="208" w:lineRule="exact"/>
        <w:rPr>
          <w:rFonts w:ascii="Courier New" w:cs="Courier New" w:eastAsia="Courier New" w:hAnsi="Courier New"/>
          <w:sz w:val="18"/>
          <w:szCs w:val="18"/>
          <w:color w:val="auto"/>
        </w:rPr>
      </w:pPr>
    </w:p>
    <w:p>
      <w:pPr>
        <w:ind w:right="3479" w:firstLine="219"/>
        <w:spacing w:after="0" w:line="272" w:lineRule="auto"/>
        <w:tabs>
          <w:tab w:leader="none" w:pos="63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ectPr>
          <w:pgSz w:w="11900" w:h="16838" w:orient="portrait"/>
          <w:cols w:equalWidth="0" w:num="1">
            <w:col w:w="10219"/>
          </w:cols>
          <w:pgMar w:left="240" w:top="723" w:right="1440" w:bottom="1440" w:gutter="0" w:footer="0" w:header="0"/>
        </w:sectPr>
      </w:pPr>
    </w:p>
    <w:bookmarkStart w:id="13" w:name="page14"/>
    <w:bookmarkEnd w:id="13"/>
    <w:p>
      <w:pPr>
        <w:ind w:right="3779" w:firstLine="219"/>
        <w:spacing w:after="0" w:line="236" w:lineRule="auto"/>
        <w:tabs>
          <w:tab w:leader="none" w:pos="63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The Plan shall become effective upon its adoption by the Board. It shall continue in effect until terminated under Section 14 of the Plan.</w:t>
      </w:r>
    </w:p>
    <w:p>
      <w:pPr>
        <w:spacing w:after="0" w:line="208" w:lineRule="exact"/>
        <w:rPr>
          <w:rFonts w:ascii="Courier New" w:cs="Courier New" w:eastAsia="Courier New" w:hAnsi="Courier New"/>
          <w:sz w:val="18"/>
          <w:szCs w:val="18"/>
          <w:color w:val="auto"/>
        </w:rPr>
      </w:pPr>
    </w:p>
    <w:p>
      <w:pPr>
        <w:ind w:right="3679" w:firstLine="219"/>
        <w:spacing w:after="0" w:line="235" w:lineRule="auto"/>
        <w:tabs>
          <w:tab w:leader="none" w:pos="63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 The term of each Option shall be stated in the Notice of Grant.</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spacing w:after="0" w:line="206" w:lineRule="exact"/>
        <w:rPr>
          <w:rFonts w:ascii="Courier New" w:cs="Courier New" w:eastAsia="Courier New" w:hAnsi="Courier New"/>
          <w:sz w:val="18"/>
          <w:szCs w:val="18"/>
          <w:color w:val="auto"/>
        </w:rPr>
      </w:pPr>
    </w:p>
    <w:p>
      <w:pPr>
        <w:ind w:right="3479" w:firstLine="745"/>
        <w:spacing w:after="0" w:line="236" w:lineRule="auto"/>
        <w:tabs>
          <w:tab w:leader="none" w:pos="1159"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per share exercise price for the Shares to be issued pursuant to exercise of an Option shall be determined by the Administrator.</w:t>
      </w:r>
    </w:p>
    <w:p>
      <w:pPr>
        <w:spacing w:after="0" w:line="208" w:lineRule="exact"/>
        <w:rPr>
          <w:rFonts w:ascii="Courier New" w:cs="Courier New" w:eastAsia="Courier New" w:hAnsi="Courier New"/>
          <w:sz w:val="18"/>
          <w:szCs w:val="18"/>
          <w:color w:val="auto"/>
        </w:rPr>
      </w:pPr>
    </w:p>
    <w:p>
      <w:pPr>
        <w:ind w:right="3479" w:firstLine="745"/>
        <w:spacing w:after="0" w:line="237" w:lineRule="auto"/>
        <w:tabs>
          <w:tab w:leader="none" w:pos="1159"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Waiting Period and Exercise Dates.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212" w:lineRule="exact"/>
        <w:rPr>
          <w:rFonts w:ascii="Courier New" w:cs="Courier New" w:eastAsia="Courier New" w:hAnsi="Courier New"/>
          <w:sz w:val="18"/>
          <w:szCs w:val="18"/>
          <w:color w:val="auto"/>
        </w:rPr>
      </w:pPr>
    </w:p>
    <w:p>
      <w:pPr>
        <w:ind w:right="3479" w:firstLine="745"/>
        <w:spacing w:after="0" w:line="237" w:lineRule="auto"/>
        <w:tabs>
          <w:tab w:leader="none" w:pos="1159"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Consideration. The Administrator shall determine the acceptable form of consideration for exercising an Option, including the method of payment. Such consideration may consist entirely of:</w:t>
      </w:r>
    </w:p>
    <w:p>
      <w:pPr>
        <w:spacing w:after="0" w:line="201" w:lineRule="exact"/>
        <w:rPr>
          <w:rFonts w:ascii="Courier New" w:cs="Courier New" w:eastAsia="Courier New" w:hAnsi="Courier New"/>
          <w:sz w:val="18"/>
          <w:szCs w:val="18"/>
          <w:color w:val="auto"/>
        </w:rPr>
      </w:pPr>
    </w:p>
    <w:p>
      <w:pPr>
        <w:ind w:left="2220" w:hanging="948"/>
        <w:spacing w:after="0"/>
        <w:tabs>
          <w:tab w:leader="none" w:pos="2220" w:val="left"/>
        </w:tabs>
        <w:numPr>
          <w:ilvl w:val="3"/>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2220" w:hanging="948"/>
        <w:spacing w:after="0"/>
        <w:tabs>
          <w:tab w:leader="none" w:pos="2220" w:val="left"/>
        </w:tabs>
        <w:numPr>
          <w:ilvl w:val="3"/>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1" w:lineRule="exact"/>
        <w:rPr>
          <w:rFonts w:ascii="Courier New" w:cs="Courier New" w:eastAsia="Courier New" w:hAnsi="Courier New"/>
          <w:sz w:val="18"/>
          <w:szCs w:val="18"/>
          <w:color w:val="auto"/>
        </w:rPr>
      </w:pPr>
    </w:p>
    <w:p>
      <w:pPr>
        <w:ind w:left="2220" w:hanging="948"/>
        <w:spacing w:after="0"/>
        <w:tabs>
          <w:tab w:leader="none" w:pos="2220" w:val="left"/>
        </w:tabs>
        <w:numPr>
          <w:ilvl w:val="3"/>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w:t>
      </w:r>
    </w:p>
    <w:p>
      <w:pPr>
        <w:spacing w:after="0" w:line="201" w:lineRule="exact"/>
        <w:rPr>
          <w:rFonts w:ascii="Courier New" w:cs="Courier New" w:eastAsia="Courier New" w:hAnsi="Courier New"/>
          <w:sz w:val="18"/>
          <w:szCs w:val="18"/>
          <w:color w:val="auto"/>
        </w:rPr>
      </w:pPr>
    </w:p>
    <w:p>
      <w:pPr>
        <w:ind w:left="2220" w:hanging="948"/>
        <w:spacing w:after="0"/>
        <w:tabs>
          <w:tab w:leader="none" w:pos="2220" w:val="left"/>
        </w:tabs>
        <w:numPr>
          <w:ilvl w:val="3"/>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Shares which (A) in the case of Shares</w:t>
      </w:r>
    </w:p>
    <w:p>
      <w:pPr>
        <w:spacing w:after="0" w:line="4" w:lineRule="exact"/>
        <w:rPr>
          <w:rFonts w:ascii="Courier New" w:cs="Courier New" w:eastAsia="Courier New" w:hAnsi="Courier New"/>
          <w:sz w:val="18"/>
          <w:szCs w:val="18"/>
          <w:color w:val="auto"/>
        </w:rPr>
      </w:pPr>
    </w:p>
    <w:p>
      <w:pPr>
        <w:ind w:right="3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acquired upon exercise of an option, have been owned by the Optionee for more than six months on the date of surrender, and</w:t>
      </w:r>
    </w:p>
    <w:p>
      <w:pPr>
        <w:ind w:right="3679" w:firstLine="8"/>
        <w:spacing w:after="0" w:line="236"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 Fair Market Value on the date of surrender equal to the aggregate exercise price of the Shares as to which said Option shall be exercised;</w:t>
      </w:r>
    </w:p>
    <w:p>
      <w:pPr>
        <w:spacing w:after="0" w:line="208" w:lineRule="exact"/>
        <w:rPr>
          <w:rFonts w:ascii="Courier New" w:cs="Courier New" w:eastAsia="Courier New" w:hAnsi="Courier New"/>
          <w:sz w:val="18"/>
          <w:szCs w:val="18"/>
          <w:color w:val="auto"/>
        </w:rPr>
      </w:pPr>
    </w:p>
    <w:p>
      <w:pPr>
        <w:ind w:right="3039" w:firstLine="1272"/>
        <w:spacing w:after="0" w:line="237" w:lineRule="auto"/>
        <w:tabs>
          <w:tab w:leader="none" w:pos="2212" w:val="left"/>
        </w:tabs>
        <w:numPr>
          <w:ilvl w:val="3"/>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208" w:lineRule="exact"/>
        <w:rPr>
          <w:rFonts w:ascii="Courier New" w:cs="Courier New" w:eastAsia="Courier New" w:hAnsi="Courier New"/>
          <w:sz w:val="18"/>
          <w:szCs w:val="18"/>
          <w:color w:val="auto"/>
        </w:rPr>
      </w:pPr>
    </w:p>
    <w:p>
      <w:pPr>
        <w:ind w:right="3359" w:firstLine="1272"/>
        <w:spacing w:after="0" w:line="237" w:lineRule="auto"/>
        <w:tabs>
          <w:tab w:leader="none" w:pos="2212" w:val="left"/>
        </w:tabs>
        <w:numPr>
          <w:ilvl w:val="3"/>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in the amount of any Company liability to the Optionee, including any liability attributable to the Optionee's participation in any Company-sponsored deferred compensation program or arrangement;</w:t>
      </w:r>
    </w:p>
    <w:p>
      <w:pPr>
        <w:spacing w:after="0" w:line="201" w:lineRule="exact"/>
        <w:rPr>
          <w:rFonts w:ascii="Courier New" w:cs="Courier New" w:eastAsia="Courier New" w:hAnsi="Courier New"/>
          <w:sz w:val="18"/>
          <w:szCs w:val="18"/>
          <w:color w:val="auto"/>
        </w:rPr>
      </w:pPr>
    </w:p>
    <w:p>
      <w:pPr>
        <w:ind w:left="2220" w:hanging="948"/>
        <w:spacing w:after="0"/>
        <w:tabs>
          <w:tab w:leader="none" w:pos="2220" w:val="left"/>
        </w:tabs>
        <w:numPr>
          <w:ilvl w:val="3"/>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methods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or</w:t>
      </w:r>
    </w:p>
    <w:p>
      <w:pPr>
        <w:spacing w:after="0" w:line="201" w:lineRule="exact"/>
        <w:rPr>
          <w:rFonts w:ascii="Courier New" w:cs="Courier New" w:eastAsia="Courier New" w:hAnsi="Courier New"/>
          <w:sz w:val="18"/>
          <w:szCs w:val="18"/>
          <w:color w:val="auto"/>
        </w:rPr>
      </w:pPr>
    </w:p>
    <w:p>
      <w:pPr>
        <w:ind w:left="2220" w:hanging="948"/>
        <w:spacing w:after="0"/>
        <w:tabs>
          <w:tab w:leader="none" w:pos="2220" w:val="left"/>
        </w:tabs>
        <w:numPr>
          <w:ilvl w:val="3"/>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consideration and method of</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payment for the issuance of Shares to the extent permitted by Applicable Laws.</w:t>
      </w:r>
    </w:p>
    <w:p>
      <w:pPr>
        <w:sectPr>
          <w:pgSz w:w="11900" w:h="16838" w:orient="portrait"/>
          <w:cols w:equalWidth="0" w:num="1">
            <w:col w:w="10219"/>
          </w:cols>
          <w:pgMar w:left="240" w:top="723" w:right="1440" w:bottom="1440" w:gutter="0" w:footer="0" w:header="0"/>
        </w:sectPr>
      </w:pPr>
    </w:p>
    <w:bookmarkStart w:id="14" w:name="page15"/>
    <w:bookmarkEnd w:id="14"/>
    <w:p>
      <w:pPr>
        <w:ind w:left="640" w:hanging="421"/>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206" w:lineRule="exact"/>
        <w:rPr>
          <w:rFonts w:ascii="Courier New" w:cs="Courier New" w:eastAsia="Courier New" w:hAnsi="Courier New"/>
          <w:sz w:val="18"/>
          <w:szCs w:val="18"/>
          <w:color w:val="auto"/>
        </w:rPr>
      </w:pPr>
    </w:p>
    <w:p>
      <w:pPr>
        <w:ind w:right="3479" w:firstLine="745"/>
        <w:spacing w:after="0" w:line="237" w:lineRule="auto"/>
        <w:tabs>
          <w:tab w:leader="none" w:pos="115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Exercise; Rights as a Shareholder. Any Option granted thereunder shall be exercisable according to the terms of the Plan and at such times and under such conditions as determined by the Administrator and set forth in the Option Agreement.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An Option may not be exercised for a fraction of a</w:t>
      </w:r>
    </w:p>
    <w:p>
      <w:pPr>
        <w:spacing w:after="0" w:line="238" w:lineRule="auto"/>
        <w:rPr>
          <w:sz w:val="20"/>
          <w:szCs w:val="20"/>
          <w:color w:val="auto"/>
        </w:rPr>
      </w:pPr>
      <w:r>
        <w:rPr>
          <w:rFonts w:ascii="Courier New" w:cs="Courier New" w:eastAsia="Courier New" w:hAnsi="Courier New"/>
          <w:sz w:val="18"/>
          <w:szCs w:val="18"/>
          <w:color w:val="auto"/>
        </w:rPr>
        <w:t>Share.</w:t>
      </w:r>
    </w:p>
    <w:p>
      <w:pPr>
        <w:spacing w:after="0" w:line="207" w:lineRule="exact"/>
        <w:rPr>
          <w:sz w:val="20"/>
          <w:szCs w:val="20"/>
          <w:color w:val="auto"/>
        </w:rPr>
      </w:pPr>
    </w:p>
    <w:p>
      <w:pPr>
        <w:ind w:right="3359" w:firstLine="1264"/>
        <w:spacing w:after="0" w:line="269" w:lineRule="auto"/>
        <w:rPr>
          <w:sz w:val="20"/>
          <w:szCs w:val="20"/>
          <w:color w:val="auto"/>
        </w:rPr>
      </w:pPr>
      <w:r>
        <w:rPr>
          <w:rFonts w:ascii="Courier New" w:cs="Courier New" w:eastAsia="Courier New" w:hAnsi="Courier New"/>
          <w:sz w:val="16"/>
          <w:szCs w:val="16"/>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395" w:lineRule="exact"/>
        <w:rPr>
          <w:sz w:val="20"/>
          <w:szCs w:val="20"/>
          <w:color w:val="auto"/>
        </w:rPr>
      </w:pPr>
    </w:p>
    <w:p>
      <w:pPr>
        <w:ind w:right="3579" w:firstLine="1264"/>
        <w:spacing w:after="0" w:line="237" w:lineRule="auto"/>
        <w:rPr>
          <w:sz w:val="20"/>
          <w:szCs w:val="20"/>
          <w:color w:val="auto"/>
        </w:rPr>
      </w:pPr>
      <w:r>
        <w:rPr>
          <w:rFonts w:ascii="Courier New" w:cs="Courier New" w:eastAsia="Courier New" w:hAnsi="Courier New"/>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207" w:lineRule="exact"/>
        <w:rPr>
          <w:sz w:val="20"/>
          <w:szCs w:val="20"/>
          <w:color w:val="auto"/>
        </w:rPr>
      </w:pPr>
    </w:p>
    <w:p>
      <w:pPr>
        <w:ind w:right="3359" w:firstLine="745"/>
        <w:spacing w:after="0" w:line="269" w:lineRule="auto"/>
        <w:tabs>
          <w:tab w:leader="none" w:pos="115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or Consulting Relationship.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395" w:lineRule="exact"/>
        <w:rPr>
          <w:rFonts w:ascii="Courier New" w:cs="Courier New" w:eastAsia="Courier New" w:hAnsi="Courier New"/>
          <w:sz w:val="16"/>
          <w:szCs w:val="16"/>
          <w:color w:val="auto"/>
        </w:rPr>
      </w:pPr>
    </w:p>
    <w:p>
      <w:pPr>
        <w:ind w:right="3359" w:firstLine="745"/>
        <w:spacing w:after="0" w:line="270" w:lineRule="auto"/>
        <w:tabs>
          <w:tab w:leader="none" w:pos="115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of Optionee.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w:t>
      </w:r>
    </w:p>
    <w:p>
      <w:pPr>
        <w:sectPr>
          <w:pgSz w:w="11900" w:h="16838" w:orient="portrait"/>
          <w:cols w:equalWidth="0" w:num="1">
            <w:col w:w="10219"/>
          </w:cols>
          <w:pgMar w:left="240" w:top="717" w:right="1440" w:bottom="1440" w:gutter="0" w:footer="0" w:header="0"/>
        </w:sectPr>
      </w:pPr>
    </w:p>
    <w:bookmarkStart w:id="15" w:name="page16"/>
    <w:bookmarkEnd w:id="15"/>
    <w:p>
      <w:pPr>
        <w:ind w:right="3159"/>
        <w:spacing w:after="0" w:line="279" w:lineRule="auto"/>
        <w:rPr>
          <w:sz w:val="20"/>
          <w:szCs w:val="20"/>
          <w:color w:val="auto"/>
        </w:rPr>
      </w:pPr>
      <w:r>
        <w:rPr>
          <w:rFonts w:ascii="Courier New" w:cs="Courier New" w:eastAsia="Courier New" w:hAnsi="Courier New"/>
          <w:sz w:val="16"/>
          <w:szCs w:val="16"/>
          <w:color w:val="auto"/>
        </w:rPr>
        <w:t>after termination, the Optionee does not exercise his or her option within the time specified herein, the Option shall terminate, and the Shares covered by such Option shall revert to the Plan.</w:t>
      </w:r>
    </w:p>
    <w:p>
      <w:pPr>
        <w:spacing w:after="0" w:line="178" w:lineRule="exact"/>
        <w:rPr>
          <w:sz w:val="20"/>
          <w:szCs w:val="20"/>
          <w:color w:val="auto"/>
        </w:rPr>
      </w:pPr>
    </w:p>
    <w:p>
      <w:pPr>
        <w:ind w:right="3579" w:firstLine="745"/>
        <w:spacing w:after="0" w:line="268" w:lineRule="auto"/>
        <w:tabs>
          <w:tab w:leader="none" w:pos="1159" w:val="left"/>
        </w:tabs>
        <w:numPr>
          <w:ilvl w:val="2"/>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of Optionee. In the event of the death of an Optionee, the Option may be exercised at any time within twelve</w:t>
      </w:r>
    </w:p>
    <w:p>
      <w:pPr>
        <w:ind w:right="3359" w:firstLine="8"/>
        <w:spacing w:after="0" w:line="238"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7" w:lineRule="exact"/>
        <w:rPr>
          <w:rFonts w:ascii="Courier New" w:cs="Courier New" w:eastAsia="Courier New" w:hAnsi="Courier New"/>
          <w:sz w:val="18"/>
          <w:szCs w:val="18"/>
          <w:color w:val="auto"/>
        </w:rPr>
      </w:pPr>
    </w:p>
    <w:p>
      <w:pPr>
        <w:ind w:right="3479" w:firstLine="745"/>
        <w:spacing w:after="0" w:line="237" w:lineRule="auto"/>
        <w:tabs>
          <w:tab w:leader="none" w:pos="1159"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Suspension.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212" w:lineRule="exact"/>
        <w:rPr>
          <w:rFonts w:ascii="Courier New" w:cs="Courier New" w:eastAsia="Courier New" w:hAnsi="Courier New"/>
          <w:sz w:val="18"/>
          <w:szCs w:val="18"/>
          <w:color w:val="auto"/>
        </w:rPr>
      </w:pPr>
    </w:p>
    <w:p>
      <w:pPr>
        <w:ind w:right="3359" w:firstLine="219"/>
        <w:spacing w:after="0" w:line="237" w:lineRule="auto"/>
        <w:tabs>
          <w:tab w:leader="none" w:pos="63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Unless otherwise specified by the 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209" w:lineRule="exact"/>
        <w:rPr>
          <w:rFonts w:ascii="Courier New" w:cs="Courier New" w:eastAsia="Courier New" w:hAnsi="Courier New"/>
          <w:sz w:val="18"/>
          <w:szCs w:val="18"/>
          <w:color w:val="auto"/>
        </w:rPr>
      </w:pPr>
    </w:p>
    <w:p>
      <w:pPr>
        <w:ind w:right="3679" w:firstLine="219"/>
        <w:spacing w:after="0" w:line="235" w:lineRule="auto"/>
        <w:tabs>
          <w:tab w:leader="none" w:pos="63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Dissolution, Merger, or Asset Sale.</w:t>
      </w:r>
    </w:p>
    <w:p>
      <w:pPr>
        <w:spacing w:after="0" w:line="208" w:lineRule="exact"/>
        <w:rPr>
          <w:rFonts w:ascii="Courier New" w:cs="Courier New" w:eastAsia="Courier New" w:hAnsi="Courier New"/>
          <w:sz w:val="18"/>
          <w:szCs w:val="18"/>
          <w:color w:val="auto"/>
        </w:rPr>
      </w:pPr>
    </w:p>
    <w:p>
      <w:pPr>
        <w:ind w:right="3359" w:firstLine="745"/>
        <w:spacing w:after="0" w:line="238" w:lineRule="auto"/>
        <w:tabs>
          <w:tab w:leader="none" w:pos="1159"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ectPr>
          <w:pgSz w:w="11900" w:h="16838" w:orient="portrait"/>
          <w:cols w:equalWidth="0" w:num="1">
            <w:col w:w="10219"/>
          </w:cols>
          <w:pgMar w:left="240" w:top="723" w:right="1440" w:bottom="1440" w:gutter="0" w:footer="0" w:header="0"/>
        </w:sectPr>
      </w:pPr>
    </w:p>
    <w:bookmarkStart w:id="16" w:name="page17"/>
    <w:bookmarkEnd w:id="16"/>
    <w:p>
      <w:pPr>
        <w:ind w:right="3359" w:firstLine="745"/>
        <w:spacing w:after="0" w:line="237" w:lineRule="auto"/>
        <w:tabs>
          <w:tab w:leader="none" w:pos="115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Dissolution or Liquidation.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209"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or Asset Sale.  In the event of a merger of</w:t>
      </w:r>
    </w:p>
    <w:p>
      <w:pPr>
        <w:spacing w:after="0" w:line="4"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the Company with 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00" w:lineRule="exact"/>
        <w:rPr>
          <w:sz w:val="20"/>
          <w:szCs w:val="20"/>
          <w:color w:val="auto"/>
        </w:rPr>
      </w:pPr>
    </w:p>
    <w:p>
      <w:pPr>
        <w:spacing w:after="0" w:line="390" w:lineRule="exact"/>
        <w:rPr>
          <w:sz w:val="20"/>
          <w:szCs w:val="20"/>
          <w:color w:val="auto"/>
        </w:rPr>
      </w:pPr>
    </w:p>
    <w:p>
      <w:pPr>
        <w:jc w:val="both"/>
        <w:ind w:right="3999" w:firstLine="745"/>
        <w:spacing w:after="0" w:line="236" w:lineRule="auto"/>
        <w:tabs>
          <w:tab w:leader="none" w:pos="115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In the event of a Change in Control, the unexercised portion of the Option shall become immediately exercisable.</w:t>
      </w:r>
    </w:p>
    <w:p>
      <w:pPr>
        <w:spacing w:after="0" w:line="208" w:lineRule="exact"/>
        <w:rPr>
          <w:rFonts w:ascii="Courier New" w:cs="Courier New" w:eastAsia="Courier New" w:hAnsi="Courier New"/>
          <w:sz w:val="18"/>
          <w:szCs w:val="18"/>
          <w:color w:val="auto"/>
        </w:rPr>
      </w:pPr>
    </w:p>
    <w:p>
      <w:pPr>
        <w:ind w:right="3359" w:firstLine="219"/>
        <w:spacing w:after="0" w:line="237"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204"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ind w:right="3479" w:firstLine="745"/>
        <w:spacing w:after="0" w:line="235" w:lineRule="auto"/>
        <w:tabs>
          <w:tab w:leader="none" w:pos="1159"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at any time amend, alter, suspend, or terminate the Plan.</w:t>
      </w:r>
    </w:p>
    <w:p>
      <w:pPr>
        <w:sectPr>
          <w:pgSz w:w="11900" w:h="16838" w:orient="portrait"/>
          <w:cols w:equalWidth="0" w:num="1">
            <w:col w:w="10219"/>
          </w:cols>
          <w:pgMar w:left="240" w:top="723" w:right="1440" w:bottom="1440" w:gutter="0" w:footer="0" w:header="0"/>
        </w:sectPr>
      </w:pPr>
    </w:p>
    <w:bookmarkStart w:id="17" w:name="page18"/>
    <w:bookmarkEnd w:id="17"/>
    <w:p>
      <w:pPr>
        <w:ind w:left="-219" w:right="3479" w:firstLine="745"/>
        <w:spacing w:after="0" w:line="273" w:lineRule="auto"/>
        <w:tabs>
          <w:tab w:leader="none" w:pos="94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78" w:lineRule="exact"/>
        <w:rPr>
          <w:rFonts w:ascii="Courier New" w:cs="Courier New" w:eastAsia="Courier New" w:hAnsi="Courier New"/>
          <w:sz w:val="16"/>
          <w:szCs w:val="16"/>
          <w:color w:val="auto"/>
        </w:rPr>
      </w:pPr>
    </w:p>
    <w:p>
      <w:pPr>
        <w:ind w:left="421" w:hanging="421"/>
        <w:spacing w:after="0"/>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spacing w:after="0" w:line="206" w:lineRule="exact"/>
        <w:rPr>
          <w:rFonts w:ascii="Courier New" w:cs="Courier New" w:eastAsia="Courier New" w:hAnsi="Courier New"/>
          <w:sz w:val="18"/>
          <w:szCs w:val="18"/>
          <w:color w:val="auto"/>
        </w:rPr>
      </w:pPr>
    </w:p>
    <w:p>
      <w:pPr>
        <w:ind w:left="-219" w:right="3359" w:firstLine="745"/>
        <w:spacing w:after="0" w:line="271" w:lineRule="auto"/>
        <w:tabs>
          <w:tab w:leader="none" w:pos="94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Compliance. Shares shall not be issued pursuant to the 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187" w:lineRule="exact"/>
        <w:rPr>
          <w:rFonts w:ascii="Courier New" w:cs="Courier New" w:eastAsia="Courier New" w:hAnsi="Courier New"/>
          <w:sz w:val="16"/>
          <w:szCs w:val="16"/>
          <w:color w:val="auto"/>
        </w:rPr>
      </w:pPr>
    </w:p>
    <w:p>
      <w:pPr>
        <w:ind w:left="-219" w:right="3679" w:firstLine="745"/>
        <w:spacing w:after="0" w:line="237" w:lineRule="auto"/>
        <w:tabs>
          <w:tab w:leader="none" w:pos="94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Representations.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11" w:lineRule="exact"/>
        <w:rPr>
          <w:rFonts w:ascii="Courier New" w:cs="Courier New" w:eastAsia="Courier New" w:hAnsi="Courier New"/>
          <w:sz w:val="18"/>
          <w:szCs w:val="18"/>
          <w:color w:val="auto"/>
        </w:rPr>
      </w:pPr>
    </w:p>
    <w:p>
      <w:pPr>
        <w:ind w:left="-219" w:right="3479" w:firstLine="219"/>
        <w:spacing w:after="0" w:line="237" w:lineRule="auto"/>
        <w:tabs>
          <w:tab w:leader="none" w:pos="4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11" w:lineRule="exact"/>
        <w:rPr>
          <w:rFonts w:ascii="Courier New" w:cs="Courier New" w:eastAsia="Courier New" w:hAnsi="Courier New"/>
          <w:sz w:val="18"/>
          <w:szCs w:val="18"/>
          <w:color w:val="auto"/>
        </w:rPr>
      </w:pPr>
    </w:p>
    <w:p>
      <w:pPr>
        <w:ind w:left="-219" w:right="3779" w:firstLine="219"/>
        <w:spacing w:after="0" w:line="237" w:lineRule="auto"/>
        <w:tabs>
          <w:tab w:leader="none" w:pos="4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 will at all times reserve and keep available such number of Shares as shall be sufficient to satisfy the requirements of the Plan.</w:t>
      </w:r>
    </w:p>
    <w:sectPr>
      <w:pgSz w:w="11900" w:h="16838" w:orient="portrait"/>
      <w:cols w:equalWidth="0" w:num="1">
        <w:col w:w="10000"/>
      </w:cols>
      <w:pgMar w:left="459"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lowerLetter"/>
      <w:start w:val="2"/>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2"/>
    </w:lvl>
    <w:lvl w:ilvl="1">
      <w:lvlJc w:val="left"/>
      <w:lvlText w:val="(%2)"/>
      <w:numFmt w:val="lowerLetter"/>
      <w:start w:val="1"/>
    </w:lvl>
  </w:abstractNum>
  <w:abstractNum w:abstractNumId="8">
    <w:nsid w:val="3F2DBA31"/>
    <w:multiLevelType w:val="hybridMultilevel"/>
    <w:lvl w:ilvl="0">
      <w:lvlJc w:val="left"/>
      <w:lvlText w:val="(%1)"/>
      <w:numFmt w:val="lowerLetter"/>
      <w:start w:val="5"/>
    </w:lvl>
  </w:abstractNum>
  <w:abstractNum w:abstractNumId="9">
    <w:nsid w:val="7C83E458"/>
    <w:multiLevelType w:val="hybridMultilevel"/>
    <w:lvl w:ilvl="0">
      <w:lvlJc w:val="left"/>
      <w:lvlText w:val="(%1)"/>
      <w:numFmt w:val="lowerLetter"/>
      <w:start w:val="14"/>
    </w:lvl>
  </w:abstractNum>
  <w:abstractNum w:abstractNumId="10">
    <w:nsid w:val="257130A3"/>
    <w:multiLevelType w:val="hybridMultilevel"/>
    <w:lvl w:ilvl="0">
      <w:lvlJc w:val="left"/>
      <w:lvlText w:val="%1"/>
      <w:numFmt w:val="decimal"/>
      <w:start w:val="1"/>
    </w:lvl>
    <w:lvl w:ilvl="1">
      <w:lvlJc w:val="left"/>
      <w:lvlText w:val="(%2)"/>
      <w:numFmt w:val="lowerLetter"/>
      <w:start w:val="21"/>
    </w:lvl>
  </w:abstractNum>
  <w:abstractNum w:abstractNumId="11">
    <w:nsid w:val="62BBD95A"/>
    <w:multiLevelType w:val="hybridMultilevel"/>
    <w:lvl w:ilvl="0">
      <w:lvlJc w:val="left"/>
      <w:lvlText w:val="%1."/>
      <w:numFmt w:val="decimal"/>
      <w:start w:val="3"/>
    </w:lvl>
    <w:lvl w:ilvl="1">
      <w:lvlJc w:val="left"/>
      <w:lvlText w:val="%2"/>
      <w:numFmt w:val="lowerLetter"/>
      <w:start w:val="1"/>
    </w:lvl>
  </w:abstractNum>
  <w:abstractNum w:abstractNumId="12">
    <w:nsid w:val="436C612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4">
    <w:nsid w:val="333AB10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
    <w:nsid w:val="721DA31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
    <w:nsid w:val="2443A858"/>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17">
    <w:nsid w:val="2D1D5AE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5"/>
    </w:lvl>
  </w:abstractNum>
  <w:abstractNum w:abstractNumId="18">
    <w:nsid w:val="6763845E"/>
    <w:multiLevelType w:val="hybridMultilevel"/>
    <w:lvl w:ilvl="0">
      <w:lvlJc w:val="left"/>
      <w:lvlText w:val="%1."/>
      <w:numFmt w:val="decimal"/>
      <w:start w:val="10"/>
    </w:lvl>
    <w:lvl w:ilvl="1">
      <w:lvlJc w:val="left"/>
      <w:lvlText w:val="(%2)"/>
      <w:numFmt w:val="lowerLetter"/>
      <w:start w:val="1"/>
    </w:lvl>
  </w:abstractNum>
  <w:abstractNum w:abstractNumId="19">
    <w:nsid w:val="75A2A8D4"/>
    <w:multiLevelType w:val="hybridMultilevel"/>
    <w:lvl w:ilvl="0">
      <w:lvlJc w:val="left"/>
      <w:lvlText w:val="(%1)"/>
      <w:numFmt w:val="lowerLetter"/>
      <w:start w:val="2"/>
    </w:lvl>
  </w:abstractNum>
  <w:abstractNum w:abstractNumId="20">
    <w:nsid w:val="8EDBDAB"/>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1">
    <w:nsid w:val="79838CB2"/>
    <w:multiLevelType w:val="hybridMultilevel"/>
    <w:lvl w:ilvl="0">
      <w:lvlJc w:val="left"/>
      <w:lvlText w:val="(%1)"/>
      <w:numFmt w:val="decimal"/>
      <w:start w:val="12"/>
    </w:lvl>
    <w:lvl w:ilvl="1">
      <w:lvlJc w:val="left"/>
      <w:lvlText w:val="%2."/>
      <w:numFmt w:val="decimal"/>
      <w:start w:val="10"/>
    </w:lvl>
    <w:lvl w:ilvl="2">
      <w:lvlJc w:val="left"/>
      <w:lvlText w:val="(%3)"/>
      <w:numFmt w:val="lowerLetter"/>
      <w:start w:val="5"/>
    </w:lvl>
  </w:abstractNum>
  <w:abstractNum w:abstractNumId="22">
    <w:nsid w:val="4353D0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3">
    <w:nsid w:val="B03E0C6"/>
    <w:multiLevelType w:val="hybridMultilevel"/>
    <w:lvl w:ilvl="0">
      <w:lvlJc w:val="left"/>
      <w:lvlText w:val="(%1)"/>
      <w:numFmt w:val="lowerLetter"/>
      <w:start w:val="2"/>
    </w:lvl>
  </w:abstractNum>
  <w:abstractNum w:abstractNumId="24">
    <w:nsid w:val="189A769B"/>
    <w:multiLevelType w:val="hybridMultilevel"/>
    <w:lvl w:ilvl="0">
      <w:lvlJc w:val="left"/>
      <w:lvlText w:val="%1"/>
      <w:numFmt w:val="decimal"/>
      <w:start w:val="1"/>
    </w:lvl>
    <w:lvl w:ilvl="1">
      <w:lvlJc w:val="left"/>
      <w:lvlText w:val="(%2)"/>
      <w:numFmt w:val="lowerLetter"/>
      <w:start w:val="4"/>
    </w:lvl>
  </w:abstractNum>
  <w:abstractNum w:abstractNumId="25">
    <w:nsid w:val="54E49EB4"/>
    <w:multiLevelType w:val="hybridMultilevel"/>
    <w:lvl w:ilvl="0">
      <w:lvlJc w:val="left"/>
      <w:lvlText w:val="%1."/>
      <w:numFmt w:val="decimal"/>
      <w:start w:val="13"/>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2"/>
    </w:lvl>
  </w:abstractNum>
  <w:abstractNum w:abstractNumId="27">
    <w:nsid w:val="2CA88611"/>
    <w:multiLevelType w:val="hybridMultilevel"/>
    <w:lvl w:ilvl="0">
      <w:lvlJc w:val="left"/>
      <w:lvlText w:val="%1."/>
      <w:numFmt w:val="decimal"/>
      <w:start w:val="1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2019-12-13T13:18:50Z</dcterms:created>
  <dcterms:modified xsi:type="dcterms:W3CDTF">2019-12-13T13:18:50Z</dcterms:modified>
</cp:coreProperties>
</file>