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Current Report Pursuant to Section 13 or 15(d) of</w:t>
      </w:r>
    </w:p>
    <w:p>
      <w:pPr>
        <w:spacing w:after="0" w:line="5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1231" w:right="1440" w:bottom="1440" w:gutter="0" w:footer="0" w:header="0"/>
        </w:sectPr>
      </w:pP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March 9, 1994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sectPr>
          <w:pgSz w:w="11900" w:h="16838" w:orient="portrait"/>
          <w:cols w:equalWidth="0" w:num="2">
            <w:col w:w="5060" w:space="100"/>
            <w:col w:w="5059"/>
          </w:cols>
          <w:pgMar w:left="240" w:top="1231" w:right="1440" w:bottom="1440" w:gutter="0" w:footer="0" w:header="0"/>
          <w:type w:val="continuous"/>
        </w:sectPr>
      </w:pPr>
    </w:p>
    <w:p>
      <w:pPr>
        <w:ind w:left="274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374"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15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216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1-10658</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75-1618004</w:t>
            </w:r>
          </w:p>
        </w:tc>
      </w:tr>
    </w:tbl>
    <w:p>
      <w:pPr>
        <w:spacing w:after="0"/>
        <w:rPr>
          <w:sz w:val="20"/>
          <w:szCs w:val="20"/>
          <w:color w:val="auto"/>
        </w:rPr>
      </w:pPr>
      <w:r>
        <w:rPr>
          <w:rFonts w:ascii="Courier New" w:cs="Courier New" w:eastAsia="Courier New" w:hAnsi="Courier New"/>
          <w:sz w:val="16"/>
          <w:szCs w:val="16"/>
          <w:color w:val="auto"/>
        </w:rPr>
        <w:t>- -------------------------------------------------------------------------</w:t>
      </w:r>
    </w:p>
    <w:p>
      <w:pPr>
        <w:spacing w:after="0" w:line="352" w:lineRule="exact"/>
        <w:rPr>
          <w:sz w:val="24"/>
          <w:szCs w:val="24"/>
          <w:color w:val="auto"/>
        </w:rPr>
      </w:pPr>
    </w:p>
    <w:p>
      <w:pPr>
        <w:ind w:left="740" w:right="3039"/>
        <w:spacing w:after="0" w:line="310" w:lineRule="auto"/>
        <w:rPr>
          <w:sz w:val="20"/>
          <w:szCs w:val="20"/>
          <w:color w:val="auto"/>
        </w:rPr>
      </w:pPr>
      <w:r>
        <w:rPr>
          <w:rFonts w:ascii="Courier New" w:cs="Courier New" w:eastAsia="Courier New" w:hAnsi="Courier New"/>
          <w:sz w:val="18"/>
          <w:szCs w:val="18"/>
          <w:color w:val="auto"/>
        </w:rPr>
        <w:t>(State or other (Commission (I.R.S. Employer jurisdiction of File Number) Identification No.) incorporation)</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20"/>
        <w:spacing w:after="0"/>
        <w:tabs>
          <w:tab w:leader="none" w:pos="5580" w:val="left"/>
        </w:tabs>
        <w:rPr>
          <w:sz w:val="20"/>
          <w:szCs w:val="20"/>
          <w:color w:val="auto"/>
        </w:rPr>
      </w:pPr>
      <w:r>
        <w:rPr>
          <w:rFonts w:ascii="Courier New" w:cs="Courier New" w:eastAsia="Courier New" w:hAnsi="Courier New"/>
          <w:sz w:val="18"/>
          <w:szCs w:val="18"/>
          <w:color w:val="auto"/>
        </w:rPr>
        <w:t>2805 East Columbia Road, Boise, Idaho</w:t>
      </w:r>
      <w:r>
        <w:rPr>
          <w:sz w:val="20"/>
          <w:szCs w:val="20"/>
          <w:color w:val="auto"/>
        </w:rPr>
        <w:tab/>
      </w:r>
      <w:r>
        <w:rPr>
          <w:rFonts w:ascii="Courier New" w:cs="Courier New" w:eastAsia="Courier New" w:hAnsi="Courier New"/>
          <w:sz w:val="16"/>
          <w:szCs w:val="16"/>
          <w:color w:val="auto"/>
        </w:rPr>
        <w:t>83706-9698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52" w:lineRule="exact"/>
        <w:rPr>
          <w:sz w:val="24"/>
          <w:szCs w:val="24"/>
          <w:color w:val="auto"/>
        </w:rPr>
      </w:pPr>
    </w:p>
    <w:p>
      <w:pPr>
        <w:ind w:left="220"/>
        <w:spacing w:after="0"/>
        <w:tabs>
          <w:tab w:leader="none" w:pos="558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1231"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(208)368-4000</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100"/>
            <w:col w:w="4839"/>
          </w:cols>
          <w:pgMar w:left="240" w:top="1231" w:right="1440" w:bottom="1440" w:gutter="0" w:footer="0" w:header="0"/>
          <w:type w:val="continuous"/>
        </w:sectPr>
      </w:pPr>
    </w:p>
    <w:p>
      <w:pPr>
        <w:spacing w:after="0" w:line="19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34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See attached press release, dated March 9, 1994, announcing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patent cross-licensing agreement with Texas Instruments, Inc. of</w:t>
      </w:r>
    </w:p>
    <w:p>
      <w:pPr>
        <w:spacing w:after="0" w:line="238" w:lineRule="auto"/>
        <w:rPr>
          <w:sz w:val="20"/>
          <w:szCs w:val="20"/>
          <w:color w:val="auto"/>
        </w:rPr>
      </w:pPr>
      <w:r>
        <w:rPr>
          <w:rFonts w:ascii="Courier New" w:cs="Courier New" w:eastAsia="Courier New" w:hAnsi="Courier New"/>
          <w:sz w:val="18"/>
          <w:szCs w:val="18"/>
          <w:color w:val="auto"/>
        </w:rPr>
        <w:t>Dallas, Texas, involving the semiconductor patents of the two companies</w:t>
      </w:r>
    </w:p>
    <w:p>
      <w:pPr>
        <w:spacing w:after="0"/>
        <w:rPr>
          <w:sz w:val="20"/>
          <w:szCs w:val="20"/>
          <w:color w:val="auto"/>
        </w:rPr>
      </w:pPr>
      <w:r>
        <w:rPr>
          <w:rFonts w:ascii="Courier New" w:cs="Courier New" w:eastAsia="Courier New" w:hAnsi="Courier New"/>
          <w:sz w:val="18"/>
          <w:szCs w:val="18"/>
          <w:color w:val="auto"/>
        </w:rPr>
        <w:t>and their subsidiaries.</w:t>
      </w:r>
    </w:p>
    <w:p>
      <w:pPr>
        <w:sectPr>
          <w:pgSz w:w="11900" w:h="16838" w:orient="portrait"/>
          <w:cols w:equalWidth="0" w:num="1">
            <w:col w:w="10219"/>
          </w:cols>
          <w:pgMar w:left="240" w:top="1231"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93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6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Micron Technology, Inc.</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488" w:right="1440" w:bottom="1440" w:gutter="0" w:footer="0" w:header="0"/>
        </w:sectPr>
      </w:pPr>
    </w:p>
    <w:p>
      <w:pPr>
        <w:spacing w:after="0" w:line="37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March 9, 1994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Reid N. Langrill</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 Finance; Chief</w:t>
      </w:r>
    </w:p>
    <w:p>
      <w:pPr>
        <w:spacing w:after="0"/>
        <w:rPr>
          <w:sz w:val="20"/>
          <w:szCs w:val="20"/>
          <w:color w:val="auto"/>
        </w:rPr>
      </w:pPr>
      <w:r>
        <w:rPr>
          <w:rFonts w:ascii="Courier New" w:cs="Courier New" w:eastAsia="Courier New" w:hAnsi="Courier New"/>
          <w:sz w:val="18"/>
          <w:szCs w:val="18"/>
          <w:color w:val="auto"/>
        </w:rPr>
        <w:t>Financial Officer and Treasurer</w:t>
      </w:r>
    </w:p>
    <w:p>
      <w:pPr>
        <w:sectPr>
          <w:pgSz w:w="11900" w:h="16838" w:orient="portrait"/>
          <w:cols w:equalWidth="0" w:num="3">
            <w:col w:w="3180" w:space="720"/>
            <w:col w:w="220" w:space="100"/>
            <w:col w:w="5999"/>
          </w:cols>
          <w:pgMar w:left="240" w:top="488" w:right="1440" w:bottom="1440" w:gutter="0" w:footer="0" w:header="0"/>
          <w:type w:val="continuous"/>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MICRON</w:t>
      </w:r>
    </w:p>
    <w:p>
      <w:pPr>
        <w:spacing w:after="0" w:line="2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Technology, Inc.</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NEWS RELEASE</w:t>
      </w: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Kipp Bedard</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Micron Technology, Inc.</w:t>
      </w:r>
    </w:p>
    <w:p>
      <w:pPr>
        <w:ind w:left="1060"/>
        <w:spacing w:after="0"/>
        <w:rPr>
          <w:sz w:val="20"/>
          <w:szCs w:val="20"/>
          <w:color w:val="auto"/>
        </w:rPr>
      </w:pPr>
      <w:r>
        <w:rPr>
          <w:rFonts w:ascii="Courier New" w:cs="Courier New" w:eastAsia="Courier New" w:hAnsi="Courier New"/>
          <w:sz w:val="18"/>
          <w:szCs w:val="18"/>
          <w:color w:val="auto"/>
        </w:rPr>
        <w:t>(208) 368-4400</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MICRON TECHNOLOGY, INC., ANNOUNCES PATENT CROSS-LICENSE</w:t>
      </w:r>
    </w:p>
    <w:p>
      <w:pPr>
        <w:spacing w:after="0" w:line="2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t>
      </w:r>
    </w:p>
    <w:p>
      <w:pPr>
        <w:ind w:left="1800"/>
        <w:spacing w:after="0" w:line="238" w:lineRule="auto"/>
        <w:rPr>
          <w:sz w:val="20"/>
          <w:szCs w:val="20"/>
          <w:color w:val="auto"/>
        </w:rPr>
      </w:pPr>
      <w:r>
        <w:rPr>
          <w:rFonts w:ascii="Courier New" w:cs="Courier New" w:eastAsia="Courier New" w:hAnsi="Courier New"/>
          <w:sz w:val="18"/>
          <w:szCs w:val="18"/>
          <w:color w:val="auto"/>
        </w:rPr>
        <w:t>AGREEMENT WITH TEXAS INSTRUMENTS, INC.</w:t>
      </w:r>
    </w:p>
    <w:p>
      <w:pPr>
        <w:ind w:left="1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Boise, Idaho, March 9, 1994--Micron Technology, Inc., today</w:t>
      </w:r>
    </w:p>
    <w:p>
      <w:pPr>
        <w:spacing w:after="0" w:line="3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announced that it has entered into a patent cross-licensing agreement</w:t>
      </w:r>
    </w:p>
    <w:p>
      <w:pPr>
        <w:spacing w:after="0" w:line="21" w:lineRule="exact"/>
        <w:rPr>
          <w:sz w:val="20"/>
          <w:szCs w:val="20"/>
          <w:color w:val="auto"/>
        </w:rPr>
      </w:pPr>
    </w:p>
    <w:p>
      <w:pPr>
        <w:ind w:right="2319"/>
        <w:spacing w:after="0" w:line="256" w:lineRule="auto"/>
        <w:rPr>
          <w:sz w:val="20"/>
          <w:szCs w:val="20"/>
          <w:color w:val="auto"/>
        </w:rPr>
      </w:pPr>
      <w:r>
        <w:rPr>
          <w:rFonts w:ascii="Courier New" w:cs="Courier New" w:eastAsia="Courier New" w:hAnsi="Courier New"/>
          <w:sz w:val="18"/>
          <w:szCs w:val="18"/>
          <w:color w:val="auto"/>
        </w:rPr>
        <w:t>with Texas Instruments, Inc., of Dallas, Texas, involving the semiconductor patents of the two companies and their subsidiaries. As a result of this agreement, the various patent lawsuits between Micron Semiconductor, Inc., and Texas Instruments (TI) in Idaho, Texas, and Delaware have been settled.</w:t>
      </w:r>
    </w:p>
    <w:p>
      <w:pPr>
        <w:spacing w:after="0" w:line="96" w:lineRule="exact"/>
        <w:rPr>
          <w:sz w:val="20"/>
          <w:szCs w:val="20"/>
          <w:color w:val="auto"/>
        </w:rPr>
      </w:pPr>
    </w:p>
    <w:p>
      <w:pPr>
        <w:ind w:right="2619" w:firstLine="527"/>
        <w:spacing w:after="0" w:line="306" w:lineRule="auto"/>
        <w:rPr>
          <w:sz w:val="20"/>
          <w:szCs w:val="20"/>
          <w:color w:val="auto"/>
        </w:rPr>
      </w:pPr>
      <w:r>
        <w:rPr>
          <w:rFonts w:ascii="Courier New" w:cs="Courier New" w:eastAsia="Courier New" w:hAnsi="Courier New"/>
          <w:sz w:val="16"/>
          <w:szCs w:val="16"/>
          <w:color w:val="auto"/>
        </w:rPr>
        <w:t>Similar to a prior cross-license agreement between the parties which expired in 1992, Micron will pay ongoing royalties to TI based on sales of DRAMs and other semiconductor devices. The company has accrued a sufficient amount to pay the royalties related to sales for periods from expiration of the previous cross-license to the date of settlement.</w:t>
      </w:r>
    </w:p>
    <w:p>
      <w:pPr>
        <w:spacing w:after="0" w:line="60" w:lineRule="exact"/>
        <w:rPr>
          <w:sz w:val="20"/>
          <w:szCs w:val="20"/>
          <w:color w:val="auto"/>
        </w:rPr>
      </w:pPr>
    </w:p>
    <w:p>
      <w:pPr>
        <w:ind w:right="2099" w:firstLine="527"/>
        <w:spacing w:after="0" w:line="265" w:lineRule="auto"/>
        <w:rPr>
          <w:sz w:val="20"/>
          <w:szCs w:val="20"/>
          <w:color w:val="auto"/>
        </w:rPr>
      </w:pPr>
      <w:r>
        <w:rPr>
          <w:rFonts w:ascii="Courier New" w:cs="Courier New" w:eastAsia="Courier New" w:hAnsi="Courier New"/>
          <w:sz w:val="18"/>
          <w:szCs w:val="18"/>
          <w:color w:val="auto"/>
        </w:rPr>
        <w:t>Micron Technology, Inc., based in Boise, Idaho, is a holding company whose common stock is traded on the New York Stock Exchnage, Inc. (NYSE) under the symbol MU. The company's primary subsidiary, Micron Semiconductor, Inc., manufactures and market DRAMs, fast SRAMs, and other semiconductor products.</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2019-12-12T06:17:10Z</dcterms:created>
  <dcterms:modified xsi:type="dcterms:W3CDTF">2019-12-12T06:17:10Z</dcterms:modified>
</cp:coreProperties>
</file>