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-614680</wp:posOffset>
            </wp:positionV>
            <wp:extent cx="57785" cy="6280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-614680</wp:posOffset>
            </wp:positionV>
            <wp:extent cx="57785" cy="628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727710</wp:posOffset>
            </wp:positionV>
            <wp:extent cx="6996430" cy="8710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871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BHATIA MANISH H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5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5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7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EVP, Global Operations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41"/>
            <w:col w:w="3339"/>
          </w:cols>
          <w:pgMar w:left="460" w:top="215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1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44,426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319,592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10,128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309,464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10,899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298,565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37,395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335,960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18,894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317,066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37,395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354,461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18,894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335,567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15,482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351,049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7,572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343,477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19,550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363,027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10,368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352,659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5,572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358,231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2,955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355,276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16,650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(7)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371,926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8,830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363,096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10/15/2024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3,303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108.34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359,793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37,395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20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7,494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37,395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20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7,494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15,482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20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12,587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19,550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20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9,775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9,775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-2846705</wp:posOffset>
            </wp:positionV>
            <wp:extent cx="28575" cy="2927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92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280035</wp:posOffset>
            </wp:positionH>
            <wp:positionV relativeFrom="page">
              <wp:posOffset>88900</wp:posOffset>
            </wp:positionV>
            <wp:extent cx="7047865" cy="21570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2157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5,572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2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9,775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42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9,775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16,650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15,417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22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15,417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21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Awards vest in three equal annual installments beginning on the first anniversary of the grant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1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hanging="1"/>
        <w:spacing w:after="0" w:line="231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High Value and Data Center NAND delivery and solutions each at 266% of target under the performance-based restricted stock units ("PRSU") with a 3-year performance period previously awarded on October 13, 2021. As reported at grant, the PRSUs could result in a payout (if earned) that varies (starting at 0%) based on actual achievement of the goals, subject to a 200% aggregate limit on the total target shares that may be received under the PRSUs awarded on October 13, 2021.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in year 3 of the performance period.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hanging="1"/>
        <w:spacing w:after="0" w:line="231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relative total shareholder return at a level of 108% of target under the performance-based restricted stock units ("PRSU") with a 3-year performance period previously awarded on October 13, 2021. As reported at grant, the PRSUs could result in a payout (if earned) that varies (starting at 0%) based on actual achievement of the goals, subject to a 200% aggregate limit on the total target shares that may be received under the PRSUs awarded on October 13, 2021.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at the end of year 3 of the performance period.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20" w:hanging="1"/>
        <w:spacing w:after="0" w:line="233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Data Center NAND delivery and solutions at a level of 200%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50% of the shares earned vested upon certification of the performance and 50% remain subject to vesting until the certification of the achievement of performance goals at the end of year 3 of the performance period.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hanging="1"/>
        <w:spacing w:after="0" w:line="233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DRAM revenue at a level of 57%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50% of the shares earned vested upon certification of the performance and 50% remain subject to vesting until the certification of the achievement of performance goals at the end of year 3 of the performance period.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20" w:right="200" w:hanging="1"/>
        <w:spacing w:after="0" w:line="233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relative total shareholder return at a level of 108%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 awarded on October 13, 2022. 50% of the shares earned vested upon certification of the performance and 50% remain subject to vesting until the certification of performance goals at the end of year 3 of the performance period.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hanging="1"/>
        <w:spacing w:after="0" w:line="237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over a 3-year period beginning September 3, 2021 and ending August 29, 2024 (subject to a 200% aggregate limit on the total target shares that may be received under the PRSUs awarded on October 13, 2021), and certification of such performance by the Compensation Committee.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hanging="1"/>
        <w:spacing w:after="0" w:line="237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over a 3-year performance period beginning September 2, 2022 and ending August 28, 2025 (subject to a 200% aggregate limit on the total target shares that may be received under the PRSUs awarded on October 13, 2022), and certification of such performance by the Compensation Committee.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Mai Lan Bui,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10/16/2024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20" w:right="3720" w:hanging="1"/>
        <w:spacing w:after="0" w:line="329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8949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2024-10-16T17:07:34Z</dcterms:created>
  <dcterms:modified xsi:type="dcterms:W3CDTF">2024-10-16T17:07:34Z</dcterms:modified>
</cp:coreProperties>
</file>