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700"/>
        <w:spacing w:after="0"/>
        <w:rPr>
          <w:sz w:val="20"/>
          <w:szCs w:val="20"/>
          <w:color w:val="auto"/>
        </w:rPr>
      </w:pPr>
      <w:r>
        <w:rPr>
          <w:rFonts w:ascii="Courier New" w:cs="Courier New" w:eastAsia="Courier New" w:hAnsi="Courier New"/>
          <w:sz w:val="18"/>
          <w:szCs w:val="18"/>
          <w:color w:val="auto"/>
        </w:rPr>
        <w:t>SECURITIES AND EXCHANGE COMMISSION</w:t>
      </w:r>
    </w:p>
    <w:p>
      <w:pPr>
        <w:ind w:left="2220"/>
        <w:spacing w:after="0"/>
        <w:tabs>
          <w:tab w:leader="none" w:pos="410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2" w:lineRule="exact"/>
        <w:rPr>
          <w:sz w:val="24"/>
          <w:szCs w:val="24"/>
          <w:color w:val="auto"/>
        </w:rPr>
      </w:pPr>
    </w:p>
    <w:p>
      <w:pPr>
        <w:jc w:val="center"/>
        <w:ind w:right="3359"/>
        <w:spacing w:after="0"/>
        <w:rPr>
          <w:sz w:val="20"/>
          <w:szCs w:val="20"/>
          <w:color w:val="auto"/>
        </w:rPr>
      </w:pPr>
      <w:r>
        <w:rPr>
          <w:rFonts w:ascii="Courier New" w:cs="Courier New" w:eastAsia="Courier New" w:hAnsi="Courier New"/>
          <w:sz w:val="18"/>
          <w:szCs w:val="18"/>
          <w:color w:val="auto"/>
        </w:rPr>
        <w:t>AMENDMENT NO. 4</w:t>
      </w:r>
    </w:p>
    <w:p>
      <w:pPr>
        <w:jc w:val="center"/>
        <w:ind w:right="3459"/>
        <w:spacing w:after="0" w:line="238" w:lineRule="auto"/>
        <w:rPr>
          <w:sz w:val="20"/>
          <w:szCs w:val="20"/>
          <w:color w:val="auto"/>
        </w:rPr>
      </w:pPr>
      <w:r>
        <w:rPr>
          <w:rFonts w:ascii="Courier New" w:cs="Courier New" w:eastAsia="Courier New" w:hAnsi="Courier New"/>
          <w:sz w:val="18"/>
          <w:szCs w:val="18"/>
          <w:color w:val="auto"/>
        </w:rPr>
        <w:t>SCHEDULE 13D</w:t>
      </w:r>
    </w:p>
    <w:p>
      <w:pPr>
        <w:jc w:val="center"/>
        <w:ind w:right="335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MICRON TECHNOLOGY, INC.</w:t>
      </w:r>
    </w:p>
    <w:p>
      <w:pPr>
        <w:ind w:left="254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3459"/>
        <w:spacing w:after="0"/>
        <w:rPr>
          <w:sz w:val="20"/>
          <w:szCs w:val="20"/>
          <w:color w:val="auto"/>
        </w:rPr>
      </w:pPr>
      <w:r>
        <w:rPr>
          <w:rFonts w:ascii="Courier New" w:cs="Courier New" w:eastAsia="Courier New" w:hAnsi="Courier New"/>
          <w:sz w:val="18"/>
          <w:szCs w:val="18"/>
          <w:color w:val="auto"/>
        </w:rPr>
        <w:t>Common Stock, $.10 par value</w:t>
      </w:r>
    </w:p>
    <w:p>
      <w:pPr>
        <w:jc w:val="center"/>
        <w:ind w:right="34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jc w:val="center"/>
        <w:ind w:right="3459"/>
        <w:spacing w:after="0"/>
        <w:rPr>
          <w:sz w:val="20"/>
          <w:szCs w:val="20"/>
          <w:color w:val="auto"/>
        </w:rPr>
      </w:pPr>
      <w:r>
        <w:rPr>
          <w:rFonts w:ascii="Courier New" w:cs="Courier New" w:eastAsia="Courier New" w:hAnsi="Courier New"/>
          <w:sz w:val="18"/>
          <w:szCs w:val="18"/>
          <w:color w:val="auto"/>
        </w:rPr>
        <w:t>595112-4</w:t>
      </w:r>
    </w:p>
    <w:p>
      <w:pPr>
        <w:jc w:val="center"/>
        <w:ind w:right="3459"/>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Jacques K. Meguire, Esq.</w:t>
      </w:r>
    </w:p>
    <w:p>
      <w:pPr>
        <w:ind w:left="2440"/>
        <w:spacing w:after="0" w:line="238" w:lineRule="auto"/>
        <w:rPr>
          <w:sz w:val="20"/>
          <w:szCs w:val="20"/>
          <w:color w:val="auto"/>
        </w:rPr>
      </w:pPr>
      <w:r>
        <w:rPr>
          <w:rFonts w:ascii="Courier New" w:cs="Courier New" w:eastAsia="Courier New" w:hAnsi="Courier New"/>
          <w:sz w:val="18"/>
          <w:szCs w:val="18"/>
          <w:color w:val="auto"/>
        </w:rPr>
        <w:t>Kenda K. Tomes, Esq.</w:t>
      </w:r>
    </w:p>
    <w:p>
      <w:pPr>
        <w:ind w:left="1900"/>
        <w:spacing w:after="0"/>
        <w:rPr>
          <w:sz w:val="20"/>
          <w:szCs w:val="20"/>
          <w:color w:val="auto"/>
        </w:rPr>
      </w:pPr>
      <w:r>
        <w:rPr>
          <w:rFonts w:ascii="Courier New" w:cs="Courier New" w:eastAsia="Courier New" w:hAnsi="Courier New"/>
          <w:sz w:val="18"/>
          <w:szCs w:val="18"/>
          <w:color w:val="auto"/>
        </w:rPr>
        <w:t>SONNENSCHEIN NATH &amp; ROSENTHAL</w:t>
      </w:r>
    </w:p>
    <w:p>
      <w:pPr>
        <w:ind w:left="2540"/>
        <w:spacing w:after="0" w:line="237" w:lineRule="auto"/>
        <w:rPr>
          <w:sz w:val="20"/>
          <w:szCs w:val="20"/>
          <w:color w:val="auto"/>
        </w:rPr>
      </w:pPr>
      <w:r>
        <w:rPr>
          <w:rFonts w:ascii="Courier New" w:cs="Courier New" w:eastAsia="Courier New" w:hAnsi="Courier New"/>
          <w:sz w:val="18"/>
          <w:szCs w:val="18"/>
          <w:color w:val="auto"/>
        </w:rPr>
        <w:t>8000 Sears Tower</w:t>
      </w:r>
    </w:p>
    <w:p>
      <w:pPr>
        <w:ind w:left="2220"/>
        <w:spacing w:after="0"/>
        <w:tabs>
          <w:tab w:leader="none" w:pos="4200" w:val="left"/>
        </w:tabs>
        <w:rPr>
          <w:sz w:val="20"/>
          <w:szCs w:val="20"/>
          <w:color w:val="auto"/>
        </w:rPr>
      </w:pPr>
      <w:r>
        <w:rPr>
          <w:rFonts w:ascii="Courier New" w:cs="Courier New" w:eastAsia="Courier New" w:hAnsi="Courier New"/>
          <w:sz w:val="18"/>
          <w:szCs w:val="18"/>
          <w:color w:val="auto"/>
        </w:rPr>
        <w:t>Chicago, Illinois</w:t>
      </w:r>
      <w:r>
        <w:rPr>
          <w:sz w:val="20"/>
          <w:szCs w:val="20"/>
          <w:color w:val="auto"/>
        </w:rPr>
        <w:tab/>
      </w:r>
      <w:r>
        <w:rPr>
          <w:rFonts w:ascii="Courier New" w:cs="Courier New" w:eastAsia="Courier New" w:hAnsi="Courier New"/>
          <w:sz w:val="16"/>
          <w:szCs w:val="16"/>
          <w:color w:val="auto"/>
        </w:rPr>
        <w:t>60606</w:t>
      </w:r>
    </w:p>
    <w:p>
      <w:pPr>
        <w:ind w:left="2120"/>
        <w:spacing w:after="0"/>
        <w:tabs>
          <w:tab w:leader="none" w:pos="3360" w:val="left"/>
        </w:tabs>
        <w:rPr>
          <w:sz w:val="20"/>
          <w:szCs w:val="20"/>
          <w:color w:val="auto"/>
        </w:rPr>
      </w:pPr>
      <w:r>
        <w:rPr>
          <w:rFonts w:ascii="Courier New" w:cs="Courier New" w:eastAsia="Courier New" w:hAnsi="Courier New"/>
          <w:sz w:val="18"/>
          <w:szCs w:val="18"/>
          <w:color w:val="auto"/>
        </w:rPr>
        <w:t>Telephone:</w:t>
        <w:tab/>
        <w:t>(312) 876-8000</w:t>
      </w:r>
    </w:p>
    <w:p>
      <w:pPr>
        <w:spacing w:after="0" w:line="4" w:lineRule="exact"/>
        <w:rPr>
          <w:sz w:val="24"/>
          <w:szCs w:val="24"/>
          <w:color w:val="auto"/>
        </w:rPr>
      </w:pPr>
    </w:p>
    <w:p>
      <w:pPr>
        <w:ind w:left="860" w:right="4199" w:firstLine="105"/>
        <w:spacing w:after="0" w:line="290" w:lineRule="auto"/>
        <w:rPr>
          <w:sz w:val="20"/>
          <w:szCs w:val="20"/>
          <w:color w:val="auto"/>
        </w:rPr>
      </w:pPr>
      <w:r>
        <w:rPr>
          <w:rFonts w:ascii="Courier New" w:cs="Courier New" w:eastAsia="Courier New" w:hAnsi="Courier New"/>
          <w:sz w:val="16"/>
          <w:szCs w:val="16"/>
          <w:color w:val="auto"/>
        </w:rPr>
        <w:t>(Name, Address and Telephone Number of Persons Authorized to Receive Notices and Communications)</w:t>
      </w:r>
    </w:p>
    <w:p>
      <w:pPr>
        <w:spacing w:after="0" w:line="367"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November 1, 1995</w:t>
      </w:r>
    </w:p>
    <w:p>
      <w:pPr>
        <w:ind w:left="540"/>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10" w:lineRule="exact"/>
        <w:rPr>
          <w:sz w:val="24"/>
          <w:szCs w:val="24"/>
          <w:color w:val="auto"/>
        </w:rPr>
      </w:pPr>
    </w:p>
    <w:p>
      <w:pPr>
        <w:ind w:right="3679" w:firstLine="527"/>
        <w:spacing w:after="0" w:line="275" w:lineRule="auto"/>
        <w:rPr>
          <w:sz w:val="20"/>
          <w:szCs w:val="20"/>
          <w:color w:val="auto"/>
        </w:rPr>
      </w:pPr>
      <w:r>
        <w:rPr>
          <w:rFonts w:ascii="Courier New" w:cs="Courier New" w:eastAsia="Courier New" w:hAnsi="Courier New"/>
          <w:sz w:val="16"/>
          <w:szCs w:val="16"/>
          <w:color w:val="auto"/>
        </w:rPr>
        <w:t>If the filing person has previously filed a statement on Schedule 13G to report the acquisition which is the subject of this Schedule 13D, and is filing this schedule because of Rule 13d-1(b)(3) or (4), check the following box [ ]</w:t>
      </w:r>
    </w:p>
    <w:p>
      <w:pPr>
        <w:spacing w:after="0" w:line="182" w:lineRule="exact"/>
        <w:rPr>
          <w:sz w:val="24"/>
          <w:szCs w:val="24"/>
          <w:color w:val="auto"/>
        </w:rPr>
      </w:pPr>
    </w:p>
    <w:p>
      <w:pPr>
        <w:ind w:right="3779" w:firstLine="527"/>
        <w:spacing w:after="0" w:line="235" w:lineRule="auto"/>
        <w:rPr>
          <w:sz w:val="20"/>
          <w:szCs w:val="20"/>
          <w:color w:val="auto"/>
        </w:rPr>
      </w:pPr>
      <w:r>
        <w:rPr>
          <w:rFonts w:ascii="Courier New" w:cs="Courier New" w:eastAsia="Courier New" w:hAnsi="Courier New"/>
          <w:sz w:val="18"/>
          <w:szCs w:val="18"/>
          <w:color w:val="auto"/>
        </w:rPr>
        <w:t>Check the following box if a fee is being paid with this statement [ ].</w:t>
      </w:r>
    </w:p>
    <w:p>
      <w:pPr>
        <w:spacing w:after="0" w:line="208" w:lineRule="exact"/>
        <w:rPr>
          <w:sz w:val="24"/>
          <w:szCs w:val="24"/>
          <w:color w:val="auto"/>
        </w:rPr>
      </w:pPr>
    </w:p>
    <w:p>
      <w:pPr>
        <w:ind w:right="3359" w:firstLine="527"/>
        <w:spacing w:after="0" w:line="237" w:lineRule="auto"/>
        <w:rPr>
          <w:sz w:val="20"/>
          <w:szCs w:val="20"/>
          <w:color w:val="auto"/>
        </w:rPr>
      </w:pPr>
      <w:r>
        <w:rPr>
          <w:rFonts w:ascii="Courier New" w:cs="Courier New" w:eastAsia="Courier New" w:hAnsi="Courier New"/>
          <w:sz w:val="18"/>
          <w:szCs w:val="18"/>
          <w:color w:val="auto"/>
        </w:rPr>
        <w:t>The information required on the remainder of this cover page shall not be deemed to be "filed" for the purpose of Section 18 of the Securities Exchange Act of 1934 (the "Act") or otherwise subject to the liabilities of that section of the Act, but shall be subject to all other provisions of the Act.</w:t>
      </w:r>
    </w:p>
    <w:p>
      <w:pPr>
        <w:spacing w:after="0" w:line="203"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(Continued on following page(s))</w:t>
      </w:r>
    </w:p>
    <w:p>
      <w:pPr>
        <w:sectPr>
          <w:pgSz w:w="11900" w:h="16838" w:orient="portrait"/>
          <w:cols w:equalWidth="0" w:num="1">
            <w:col w:w="10219"/>
          </w:cols>
          <w:pgMar w:left="240" w:top="1027" w:right="1440" w:bottom="1440" w:gutter="0" w:footer="0" w:header="0"/>
        </w:sectPr>
      </w:pPr>
    </w:p>
    <w:bookmarkStart w:id="1" w:name="page2"/>
    <w:bookmarkEnd w:id="1"/>
    <w:p>
      <w:pPr>
        <w:spacing w:after="0"/>
        <w:tabs>
          <w:tab w:leader="none" w:pos="1460" w:val="left"/>
        </w:tabs>
        <w:rPr>
          <w:sz w:val="20"/>
          <w:szCs w:val="20"/>
          <w:color w:val="auto"/>
        </w:rPr>
      </w:pPr>
      <w:r>
        <w:rPr>
          <w:rFonts w:ascii="Courier New" w:cs="Courier New" w:eastAsia="Courier New" w:hAnsi="Courier New"/>
          <w:sz w:val="18"/>
          <w:szCs w:val="18"/>
          <w:color w:val="auto"/>
        </w:rPr>
        <w:t>CUSIP NUMBER</w:t>
      </w:r>
      <w:r>
        <w:rPr>
          <w:sz w:val="20"/>
          <w:szCs w:val="20"/>
          <w:color w:val="auto"/>
        </w:rPr>
        <w:tab/>
      </w:r>
      <w:r>
        <w:rPr>
          <w:rFonts w:ascii="Courier New" w:cs="Courier New" w:eastAsia="Courier New" w:hAnsi="Courier New"/>
          <w:sz w:val="16"/>
          <w:szCs w:val="16"/>
          <w:color w:val="auto"/>
        </w:rPr>
        <w:t>595112-4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8" w:lineRule="exact"/>
        <w:rPr>
          <w:sz w:val="20"/>
          <w:szCs w:val="20"/>
          <w:color w:val="auto"/>
        </w:rPr>
      </w:pPr>
    </w:p>
    <w:p>
      <w:pPr>
        <w:ind w:left="540" w:hanging="532"/>
        <w:spacing w:after="0"/>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John R. Simplot</w:t>
      </w:r>
    </w:p>
    <w:p>
      <w:pPr>
        <w:ind w:left="54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24" w:lineRule="exact"/>
        <w:rPr>
          <w:sz w:val="20"/>
          <w:szCs w:val="20"/>
          <w:color w:val="auto"/>
        </w:rPr>
      </w:pPr>
    </w:p>
    <w:p>
      <w:pPr>
        <w:jc w:val="both"/>
        <w:ind w:left="540" w:right="3679" w:hanging="419"/>
        <w:spacing w:after="0" w:line="268" w:lineRule="auto"/>
        <w:tabs>
          <w:tab w:leader="none" w:pos="520" w:val="left"/>
        </w:tabs>
        <w:rPr>
          <w:sz w:val="20"/>
          <w:szCs w:val="20"/>
          <w:color w:val="auto"/>
        </w:rPr>
      </w:pPr>
      <w:r>
        <w:rPr>
          <w:rFonts w:ascii="Courier New" w:cs="Courier New" w:eastAsia="Courier New" w:hAnsi="Courier New"/>
          <w:sz w:val="16"/>
          <w:szCs w:val="16"/>
          <w:color w:val="auto"/>
        </w:rPr>
        <w:t>2</w:t>
      </w:r>
      <w:r>
        <w:rPr>
          <w:sz w:val="20"/>
          <w:szCs w:val="20"/>
          <w:color w:val="auto"/>
        </w:rPr>
        <w:tab/>
      </w:r>
      <w:r>
        <w:rPr>
          <w:rFonts w:ascii="Courier New" w:cs="Courier New" w:eastAsia="Courier New" w:hAnsi="Courier New"/>
          <w:sz w:val="16"/>
          <w:szCs w:val="16"/>
          <w:color w:val="auto"/>
        </w:rPr>
        <w:t>CHECK THE APPROPRIATE BOX                         (a) [ ] IF A MEMBER OF A GROUP                            (b) [X]</w:t>
      </w: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8" w:lineRule="exact"/>
        <w:rPr>
          <w:sz w:val="20"/>
          <w:szCs w:val="20"/>
          <w:color w:val="auto"/>
        </w:rPr>
      </w:pPr>
    </w:p>
    <w:p>
      <w:pPr>
        <w:ind w:left="540" w:hanging="532"/>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w:t>
      </w:r>
    </w:p>
    <w:p>
      <w:pPr>
        <w:spacing w:after="0" w:line="218" w:lineRule="exact"/>
        <w:rPr>
          <w:sz w:val="20"/>
          <w:szCs w:val="20"/>
          <w:color w:val="auto"/>
        </w:rPr>
      </w:pPr>
    </w:p>
    <w:p>
      <w:pPr>
        <w:spacing w:after="0"/>
        <w:tabs>
          <w:tab w:leader="none" w:pos="520" w:val="left"/>
          <w:tab w:leader="none" w:pos="630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8"/>
          <w:szCs w:val="18"/>
          <w:color w:val="auto"/>
        </w:rPr>
        <w:t>SOURCE OF FUNDS*</w:t>
      </w:r>
      <w:r>
        <w:rPr>
          <w:sz w:val="20"/>
          <w:szCs w:val="20"/>
          <w:color w:val="auto"/>
        </w:rPr>
        <w:tab/>
      </w:r>
      <w:r>
        <w:rPr>
          <w:rFonts w:ascii="Courier New" w:cs="Courier New" w:eastAsia="Courier New" w:hAnsi="Courier New"/>
          <w:sz w:val="18"/>
          <w:szCs w:val="18"/>
          <w:color w:val="auto"/>
        </w:rPr>
        <w:t>OO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8" w:lineRule="exact"/>
        <w:rPr>
          <w:sz w:val="20"/>
          <w:szCs w:val="20"/>
          <w:color w:val="auto"/>
        </w:rPr>
      </w:pP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w:t>
      </w:r>
    </w:p>
    <w:p>
      <w:pPr>
        <w:ind w:left="540"/>
        <w:spacing w:after="0"/>
        <w:tabs>
          <w:tab w:leader="none" w:pos="6300" w:val="left"/>
        </w:tabs>
        <w:rPr>
          <w:sz w:val="20"/>
          <w:szCs w:val="20"/>
          <w:color w:val="auto"/>
        </w:rPr>
      </w:pPr>
      <w:r>
        <w:rPr>
          <w:rFonts w:ascii="Courier New" w:cs="Courier New" w:eastAsia="Courier New" w:hAnsi="Courier New"/>
          <w:sz w:val="18"/>
          <w:szCs w:val="18"/>
          <w:color w:val="auto"/>
        </w:rPr>
        <w:t>IS REQUIRED PURSUANT TO ITEM 2(d) OR 2(e)</w:t>
      </w:r>
      <w:r>
        <w:rPr>
          <w:sz w:val="20"/>
          <w:szCs w:val="20"/>
          <w:color w:val="auto"/>
        </w:rPr>
        <w:tab/>
      </w:r>
      <w:r>
        <w:rPr>
          <w:rFonts w:ascii="Courier New" w:cs="Courier New" w:eastAsia="Courier New" w:hAnsi="Courier New"/>
          <w:sz w:val="16"/>
          <w:szCs w:val="16"/>
          <w:color w:val="auto"/>
        </w:rPr>
        <w:t>[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8" w:lineRule="exact"/>
        <w:rPr>
          <w:sz w:val="20"/>
          <w:szCs w:val="20"/>
          <w:color w:val="auto"/>
        </w:rPr>
      </w:pPr>
    </w:p>
    <w:p>
      <w:pPr>
        <w:spacing w:after="0"/>
        <w:tabs>
          <w:tab w:leader="none" w:pos="520" w:val="left"/>
          <w:tab w:leader="none" w:pos="526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CITIZENSHIP OR PLACE OF ORGANIZATION</w:t>
      </w:r>
      <w:r>
        <w:rPr>
          <w:sz w:val="20"/>
          <w:szCs w:val="20"/>
          <w:color w:val="auto"/>
        </w:rPr>
        <w:tab/>
      </w:r>
      <w:r>
        <w:rPr>
          <w:rFonts w:ascii="Courier New" w:cs="Courier New" w:eastAsia="Courier New" w:hAnsi="Courier New"/>
          <w:sz w:val="16"/>
          <w:szCs w:val="16"/>
          <w:color w:val="auto"/>
        </w:rPr>
        <w:t>United States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20" w:type="dxa"/>
            <w:vAlign w:val="bottom"/>
          </w:tcPr>
          <w:p>
            <w:pPr>
              <w:spacing w:after="0"/>
              <w:rPr>
                <w:sz w:val="17"/>
                <w:szCs w:val="17"/>
                <w:color w:val="auto"/>
              </w:rPr>
            </w:pPr>
          </w:p>
        </w:tc>
        <w:tc>
          <w:tcPr>
            <w:tcW w:w="360" w:type="dxa"/>
            <w:vAlign w:val="bottom"/>
          </w:tcPr>
          <w:p>
            <w:pPr>
              <w:ind w:left="160"/>
              <w:spacing w:after="0"/>
              <w:rPr>
                <w:sz w:val="20"/>
                <w:szCs w:val="20"/>
                <w:color w:val="auto"/>
              </w:rPr>
            </w:pPr>
            <w:r>
              <w:rPr>
                <w:rFonts w:ascii="Courier New" w:cs="Courier New" w:eastAsia="Courier New" w:hAnsi="Courier New"/>
                <w:sz w:val="18"/>
                <w:szCs w:val="18"/>
                <w:color w:val="auto"/>
              </w:rPr>
              <w:t>:</w:t>
            </w:r>
          </w:p>
        </w:tc>
        <w:tc>
          <w:tcPr>
            <w:tcW w:w="54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203"/>
        </w:trPr>
        <w:tc>
          <w:tcPr>
            <w:tcW w:w="3220" w:type="dxa"/>
            <w:vAlign w:val="bottom"/>
          </w:tcPr>
          <w:p>
            <w:pPr>
              <w:spacing w:after="0"/>
              <w:rPr>
                <w:sz w:val="17"/>
                <w:szCs w:val="17"/>
                <w:color w:val="auto"/>
              </w:rPr>
            </w:pP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SOLE VOTING POWER</w:t>
            </w:r>
          </w:p>
        </w:tc>
      </w:tr>
      <w:tr>
        <w:trPr>
          <w:trHeight w:val="203"/>
        </w:trPr>
        <w:tc>
          <w:tcPr>
            <w:tcW w:w="3220" w:type="dxa"/>
            <w:vAlign w:val="bottom"/>
          </w:tcPr>
          <w:p>
            <w:pPr>
              <w:spacing w:after="0"/>
              <w:rPr>
                <w:sz w:val="17"/>
                <w:szCs w:val="17"/>
                <w:color w:val="auto"/>
              </w:rPr>
            </w:pP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spacing w:after="0"/>
              <w:rPr>
                <w:sz w:val="17"/>
                <w:szCs w:val="17"/>
                <w:color w:val="auto"/>
              </w:rPr>
            </w:pPr>
          </w:p>
        </w:tc>
        <w:tc>
          <w:tcPr>
            <w:tcW w:w="2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18,025,049</w:t>
            </w:r>
          </w:p>
        </w:tc>
      </w:tr>
      <w:tr>
        <w:trPr>
          <w:trHeight w:val="203"/>
        </w:trPr>
        <w:tc>
          <w:tcPr>
            <w:tcW w:w="3220" w:type="dxa"/>
            <w:vAlign w:val="bottom"/>
          </w:tcPr>
          <w:p>
            <w:pPr>
              <w:spacing w:after="0"/>
              <w:rPr>
                <w:sz w:val="17"/>
                <w:szCs w:val="17"/>
                <w:color w:val="auto"/>
              </w:rPr>
            </w:pPr>
          </w:p>
        </w:tc>
        <w:tc>
          <w:tcPr>
            <w:tcW w:w="364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w w:val="97"/>
              </w:rPr>
              <w:t>:________________________________</w:t>
            </w:r>
          </w:p>
        </w:tc>
      </w:tr>
      <w:tr>
        <w:trPr>
          <w:trHeight w:val="203"/>
        </w:trPr>
        <w:tc>
          <w:tcPr>
            <w:tcW w:w="3220" w:type="dxa"/>
            <w:vAlign w:val="bottom"/>
          </w:tcPr>
          <w:p>
            <w:pPr>
              <w:spacing w:after="0"/>
              <w:rPr>
                <w:sz w:val="17"/>
                <w:szCs w:val="17"/>
                <w:color w:val="auto"/>
              </w:rPr>
            </w:pP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203"/>
        </w:trPr>
        <w:tc>
          <w:tcPr>
            <w:tcW w:w="3220" w:type="dxa"/>
            <w:vAlign w:val="bottom"/>
          </w:tcPr>
          <w:p>
            <w:pPr>
              <w:spacing w:after="0"/>
              <w:rPr>
                <w:sz w:val="17"/>
                <w:szCs w:val="17"/>
                <w:color w:val="auto"/>
              </w:rPr>
            </w:pP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220" w:type="dxa"/>
            <w:vAlign w:val="bottom"/>
          </w:tcPr>
          <w:p>
            <w:pPr>
              <w:spacing w:after="0"/>
              <w:rPr>
                <w:sz w:val="17"/>
                <w:szCs w:val="17"/>
                <w:color w:val="auto"/>
              </w:rPr>
            </w:pP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spacing w:after="0"/>
              <w:rPr>
                <w:sz w:val="17"/>
                <w:szCs w:val="17"/>
                <w:color w:val="auto"/>
              </w:rPr>
            </w:pPr>
          </w:p>
        </w:tc>
        <w:tc>
          <w:tcPr>
            <w:tcW w:w="2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w:t>
            </w: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 SHARES BENEFICIALLY</w:t>
            </w:r>
          </w:p>
        </w:tc>
        <w:tc>
          <w:tcPr>
            <w:tcW w:w="364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w w:val="97"/>
              </w:rPr>
              <w:t>:________________________________</w:t>
            </w: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 REPORTING</w:t>
            </w: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w:t>
            </w:r>
          </w:p>
        </w:tc>
        <w:tc>
          <w:tcPr>
            <w:tcW w:w="2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220" w:type="dxa"/>
            <w:vAlign w:val="bottom"/>
          </w:tcPr>
          <w:p>
            <w:pPr>
              <w:spacing w:after="0"/>
              <w:rPr>
                <w:sz w:val="17"/>
                <w:szCs w:val="17"/>
                <w:color w:val="auto"/>
              </w:rPr>
            </w:pP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spacing w:after="0"/>
              <w:rPr>
                <w:sz w:val="17"/>
                <w:szCs w:val="17"/>
                <w:color w:val="auto"/>
              </w:rPr>
            </w:pPr>
          </w:p>
        </w:tc>
        <w:tc>
          <w:tcPr>
            <w:tcW w:w="2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18,025,049</w:t>
            </w:r>
          </w:p>
        </w:tc>
      </w:tr>
      <w:tr>
        <w:trPr>
          <w:trHeight w:val="203"/>
        </w:trPr>
        <w:tc>
          <w:tcPr>
            <w:tcW w:w="3220" w:type="dxa"/>
            <w:vAlign w:val="bottom"/>
          </w:tcPr>
          <w:p>
            <w:pPr>
              <w:spacing w:after="0"/>
              <w:rPr>
                <w:sz w:val="17"/>
                <w:szCs w:val="17"/>
                <w:color w:val="auto"/>
              </w:rPr>
            </w:pPr>
          </w:p>
        </w:tc>
        <w:tc>
          <w:tcPr>
            <w:tcW w:w="364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w w:val="97"/>
              </w:rPr>
              <w:t>:________________________________</w:t>
            </w:r>
          </w:p>
        </w:tc>
      </w:tr>
      <w:tr>
        <w:trPr>
          <w:trHeight w:val="203"/>
        </w:trPr>
        <w:tc>
          <w:tcPr>
            <w:tcW w:w="3220" w:type="dxa"/>
            <w:vAlign w:val="bottom"/>
          </w:tcPr>
          <w:p>
            <w:pPr>
              <w:spacing w:after="0"/>
              <w:rPr>
                <w:sz w:val="17"/>
                <w:szCs w:val="17"/>
                <w:color w:val="auto"/>
              </w:rPr>
            </w:pP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203"/>
        </w:trPr>
        <w:tc>
          <w:tcPr>
            <w:tcW w:w="3220" w:type="dxa"/>
            <w:vAlign w:val="bottom"/>
          </w:tcPr>
          <w:p>
            <w:pPr>
              <w:spacing w:after="0"/>
              <w:rPr>
                <w:sz w:val="17"/>
                <w:szCs w:val="17"/>
                <w:color w:val="auto"/>
              </w:rPr>
            </w:pPr>
          </w:p>
        </w:tc>
        <w:tc>
          <w:tcPr>
            <w:tcW w:w="9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 (10)</w:t>
            </w:r>
          </w:p>
        </w:tc>
        <w:tc>
          <w:tcPr>
            <w:tcW w:w="2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220" w:type="dxa"/>
            <w:vAlign w:val="bottom"/>
          </w:tcPr>
          <w:p>
            <w:pPr>
              <w:spacing w:after="0"/>
              <w:rPr>
                <w:sz w:val="17"/>
                <w:szCs w:val="17"/>
                <w:color w:val="auto"/>
              </w:rPr>
            </w:pP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spacing w:after="0"/>
              <w:rPr>
                <w:sz w:val="17"/>
                <w:szCs w:val="17"/>
                <w:color w:val="auto"/>
              </w:rPr>
            </w:pPr>
          </w:p>
        </w:tc>
        <w:tc>
          <w:tcPr>
            <w:tcW w:w="2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w:t>
      </w:r>
    </w:p>
    <w:p>
      <w:pPr>
        <w:spacing w:after="0" w:line="224" w:lineRule="exact"/>
        <w:rPr>
          <w:sz w:val="20"/>
          <w:szCs w:val="20"/>
          <w:color w:val="auto"/>
        </w:rPr>
      </w:pPr>
    </w:p>
    <w:p>
      <w:pPr>
        <w:ind w:left="540" w:right="3359" w:hanging="532"/>
        <w:spacing w:after="0" w:line="235"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18,025,049</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8"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12</w:t>
      </w:r>
      <w:r>
        <w:rPr>
          <w:sz w:val="20"/>
          <w:szCs w:val="20"/>
          <w:color w:val="auto"/>
        </w:rPr>
        <w:tab/>
      </w:r>
      <w:r>
        <w:rPr>
          <w:rFonts w:ascii="Courier New" w:cs="Courier New" w:eastAsia="Courier New" w:hAnsi="Courier New"/>
          <w:sz w:val="18"/>
          <w:szCs w:val="18"/>
          <w:color w:val="auto"/>
        </w:rPr>
        <w:t>CHECK BOX IF THE AGGREGATE AMOUNT IN ROW (11) EXCLUDES</w:t>
      </w:r>
    </w:p>
    <w:p>
      <w:pPr>
        <w:ind w:left="540"/>
        <w:spacing w:after="0"/>
        <w:tabs>
          <w:tab w:leader="none" w:pos="6300" w:val="left"/>
        </w:tabs>
        <w:rPr>
          <w:sz w:val="20"/>
          <w:szCs w:val="20"/>
          <w:color w:val="auto"/>
        </w:rPr>
      </w:pPr>
      <w:r>
        <w:rPr>
          <w:rFonts w:ascii="Courier New" w:cs="Courier New" w:eastAsia="Courier New" w:hAnsi="Courier New"/>
          <w:sz w:val="18"/>
          <w:szCs w:val="18"/>
          <w:color w:val="auto"/>
        </w:rPr>
        <w:t>CERTAIN SHARES</w:t>
      </w:r>
      <w:r>
        <w:rPr>
          <w:sz w:val="20"/>
          <w:szCs w:val="20"/>
          <w:color w:val="auto"/>
        </w:rPr>
        <w:tab/>
      </w:r>
      <w:r>
        <w:rPr>
          <w:rFonts w:ascii="Courier New" w:cs="Courier New" w:eastAsia="Courier New" w:hAnsi="Courier New"/>
          <w:sz w:val="16"/>
          <w:szCs w:val="16"/>
          <w:color w:val="auto"/>
        </w:rPr>
        <w:t>[X]</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060" w:type="dxa"/>
            <w:vAlign w:val="bottom"/>
          </w:tcPr>
          <w:p>
            <w:pPr>
              <w:spacing w:after="0"/>
              <w:rPr>
                <w:sz w:val="20"/>
                <w:szCs w:val="20"/>
                <w:color w:val="auto"/>
              </w:rPr>
            </w:pPr>
            <w:r>
              <w:rPr>
                <w:rFonts w:ascii="Courier New" w:cs="Courier New" w:eastAsia="Courier New" w:hAnsi="Courier New"/>
                <w:sz w:val="18"/>
                <w:szCs w:val="18"/>
                <w:color w:val="auto"/>
              </w:rPr>
              <w:t>13   PERCENT OF CLASS REPRESENTED BY AMOUNT IN ROW (11)</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8.7%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8" w:lineRule="exact"/>
        <w:rPr>
          <w:sz w:val="20"/>
          <w:szCs w:val="20"/>
          <w:color w:val="auto"/>
        </w:rPr>
      </w:pPr>
    </w:p>
    <w:p>
      <w:pPr>
        <w:spacing w:after="0"/>
        <w:tabs>
          <w:tab w:leader="none" w:pos="520" w:val="left"/>
          <w:tab w:leader="none" w:pos="6300" w:val="left"/>
        </w:tabs>
        <w:rPr>
          <w:sz w:val="20"/>
          <w:szCs w:val="20"/>
          <w:color w:val="auto"/>
        </w:rPr>
      </w:pPr>
      <w:r>
        <w:rPr>
          <w:rFonts w:ascii="Courier New" w:cs="Courier New" w:eastAsia="Courier New" w:hAnsi="Courier New"/>
          <w:sz w:val="18"/>
          <w:szCs w:val="18"/>
          <w:color w:val="auto"/>
        </w:rPr>
        <w:t>14</w:t>
      </w:r>
      <w:r>
        <w:rPr>
          <w:sz w:val="20"/>
          <w:szCs w:val="20"/>
          <w:color w:val="auto"/>
        </w:rPr>
        <w:tab/>
      </w:r>
      <w:r>
        <w:rPr>
          <w:rFonts w:ascii="Courier New" w:cs="Courier New" w:eastAsia="Courier New" w:hAnsi="Courier New"/>
          <w:sz w:val="18"/>
          <w:szCs w:val="18"/>
          <w:color w:val="auto"/>
        </w:rPr>
        <w:t>TYPE OF REPORTING PERSON</w:t>
      </w:r>
      <w:r>
        <w:rPr>
          <w:sz w:val="20"/>
          <w:szCs w:val="20"/>
          <w:color w:val="auto"/>
        </w:rPr>
        <w:tab/>
      </w:r>
      <w:r>
        <w:rPr>
          <w:rFonts w:ascii="Courier New" w:cs="Courier New" w:eastAsia="Courier New" w:hAnsi="Courier New"/>
          <w:sz w:val="18"/>
          <w:szCs w:val="18"/>
          <w:color w:val="auto"/>
        </w:rPr>
        <w:t>IN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ectPr>
          <w:pgSz w:w="11900" w:h="16838" w:orient="portrait"/>
          <w:cols w:equalWidth="0" w:num="1">
            <w:col w:w="10219"/>
          </w:cols>
          <w:pgMar w:left="240" w:top="514" w:right="1440" w:bottom="1440" w:gutter="0" w:footer="0" w:header="0"/>
        </w:sectPr>
      </w:pPr>
    </w:p>
    <w:bookmarkStart w:id="2" w:name="page3"/>
    <w:bookmarkEnd w:id="2"/>
    <w:p>
      <w:pPr>
        <w:spacing w:after="0"/>
        <w:tabs>
          <w:tab w:leader="none" w:pos="1460" w:val="left"/>
        </w:tabs>
        <w:rPr>
          <w:sz w:val="20"/>
          <w:szCs w:val="20"/>
          <w:color w:val="auto"/>
        </w:rPr>
      </w:pPr>
      <w:r>
        <w:rPr>
          <w:rFonts w:ascii="Courier New" w:cs="Courier New" w:eastAsia="Courier New" w:hAnsi="Courier New"/>
          <w:sz w:val="18"/>
          <w:szCs w:val="18"/>
          <w:color w:val="auto"/>
        </w:rPr>
        <w:t>CUSIP NUMBER</w:t>
      </w:r>
      <w:r>
        <w:rPr>
          <w:sz w:val="20"/>
          <w:szCs w:val="20"/>
          <w:color w:val="auto"/>
        </w:rPr>
        <w:tab/>
      </w:r>
      <w:r>
        <w:rPr>
          <w:rFonts w:ascii="Courier New" w:cs="Courier New" w:eastAsia="Courier New" w:hAnsi="Courier New"/>
          <w:sz w:val="16"/>
          <w:szCs w:val="16"/>
          <w:color w:val="auto"/>
        </w:rPr>
        <w:t>595112-4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8"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7" w:lineRule="exact"/>
        <w:rPr>
          <w:sz w:val="20"/>
          <w:szCs w:val="20"/>
          <w:color w:val="auto"/>
        </w:rPr>
      </w:pPr>
    </w:p>
    <w:p>
      <w:pPr>
        <w:ind w:left="540" w:right="3899"/>
        <w:spacing w:after="0" w:line="235" w:lineRule="auto"/>
        <w:rPr>
          <w:sz w:val="20"/>
          <w:szCs w:val="20"/>
          <w:color w:val="auto"/>
        </w:rPr>
      </w:pPr>
      <w:r>
        <w:rPr>
          <w:rFonts w:ascii="Courier New" w:cs="Courier New" w:eastAsia="Courier New" w:hAnsi="Courier New"/>
          <w:sz w:val="18"/>
          <w:szCs w:val="18"/>
          <w:color w:val="auto"/>
        </w:rPr>
        <w:t>J. R. Simplot Self-Declaration of Revocable Trust dated December 21, 1989</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2</w:t>
            </w:r>
          </w:p>
        </w:tc>
        <w:tc>
          <w:tcPr>
            <w:tcW w:w="4160" w:type="dxa"/>
            <w:vAlign w:val="bottom"/>
          </w:tcPr>
          <w:p>
            <w:pPr>
              <w:ind w:left="220"/>
              <w:spacing w:after="0"/>
              <w:rPr>
                <w:sz w:val="20"/>
                <w:szCs w:val="20"/>
                <w:color w:val="auto"/>
              </w:rPr>
            </w:pPr>
            <w:r>
              <w:rPr>
                <w:rFonts w:ascii="Courier New" w:cs="Courier New" w:eastAsia="Courier New" w:hAnsi="Courier New"/>
                <w:sz w:val="18"/>
                <w:szCs w:val="18"/>
                <w:color w:val="auto"/>
              </w:rPr>
              <w:t>CHECK THE APPROPRIATE BOX</w:t>
            </w:r>
          </w:p>
        </w:tc>
        <w:tc>
          <w:tcPr>
            <w:tcW w:w="1700" w:type="dxa"/>
            <w:vAlign w:val="bottom"/>
          </w:tcPr>
          <w:p>
            <w:pPr>
              <w:ind w:left="1320"/>
              <w:spacing w:after="0"/>
              <w:rPr>
                <w:sz w:val="20"/>
                <w:szCs w:val="20"/>
                <w:color w:val="auto"/>
              </w:rPr>
            </w:pPr>
            <w:r>
              <w:rPr>
                <w:rFonts w:ascii="Courier New" w:cs="Courier New" w:eastAsia="Courier New" w:hAnsi="Courier New"/>
                <w:sz w:val="18"/>
                <w:szCs w:val="18"/>
                <w:color w:val="auto"/>
              </w:rPr>
              <w:t>(a)</w:t>
            </w:r>
          </w:p>
        </w:tc>
        <w:tc>
          <w:tcPr>
            <w:tcW w:w="360" w:type="dxa"/>
            <w:vAlign w:val="bottom"/>
          </w:tcPr>
          <w:p>
            <w:pPr>
              <w:ind w:left="40"/>
              <w:spacing w:after="0"/>
              <w:rPr>
                <w:sz w:val="20"/>
                <w:szCs w:val="20"/>
                <w:color w:val="auto"/>
              </w:rPr>
            </w:pPr>
            <w:r>
              <w:rPr>
                <w:rFonts w:ascii="Courier New" w:cs="Courier New" w:eastAsia="Courier New" w:hAnsi="Courier New"/>
                <w:sz w:val="18"/>
                <w:szCs w:val="18"/>
                <w:color w:val="auto"/>
                <w:w w:val="92"/>
              </w:rPr>
              <w:t>[ ]</w:t>
            </w:r>
          </w:p>
        </w:tc>
      </w:tr>
      <w:tr>
        <w:trPr>
          <w:trHeight w:val="203"/>
        </w:trPr>
        <w:tc>
          <w:tcPr>
            <w:tcW w:w="320" w:type="dxa"/>
            <w:vAlign w:val="bottom"/>
          </w:tcPr>
          <w:p>
            <w:pPr>
              <w:spacing w:after="0"/>
              <w:rPr>
                <w:sz w:val="17"/>
                <w:szCs w:val="17"/>
                <w:color w:val="auto"/>
              </w:rPr>
            </w:pPr>
          </w:p>
        </w:tc>
        <w:tc>
          <w:tcPr>
            <w:tcW w:w="4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IF A MEMBER OF A GROUP</w:t>
            </w:r>
          </w:p>
        </w:tc>
        <w:tc>
          <w:tcPr>
            <w:tcW w:w="1700" w:type="dxa"/>
            <w:vAlign w:val="bottom"/>
          </w:tcPr>
          <w:p>
            <w:pPr>
              <w:ind w:left="1320"/>
              <w:spacing w:after="0" w:line="203" w:lineRule="exact"/>
              <w:rPr>
                <w:sz w:val="20"/>
                <w:szCs w:val="20"/>
                <w:color w:val="auto"/>
              </w:rPr>
            </w:pPr>
            <w:r>
              <w:rPr>
                <w:rFonts w:ascii="Courier New" w:cs="Courier New" w:eastAsia="Courier New" w:hAnsi="Courier New"/>
                <w:sz w:val="18"/>
                <w:szCs w:val="18"/>
                <w:color w:val="auto"/>
              </w:rPr>
              <w:t>(b)</w:t>
            </w:r>
          </w:p>
        </w:tc>
        <w:tc>
          <w:tcPr>
            <w:tcW w:w="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2"/>
              </w:rPr>
              <w:t>[X]</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8" w:lineRule="exact"/>
        <w:rPr>
          <w:sz w:val="20"/>
          <w:szCs w:val="20"/>
          <w:color w:val="auto"/>
        </w:rPr>
      </w:pPr>
    </w:p>
    <w:p>
      <w:pPr>
        <w:ind w:left="540" w:hanging="532"/>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w:t>
      </w:r>
    </w:p>
    <w:p>
      <w:pPr>
        <w:spacing w:after="0" w:line="218" w:lineRule="exact"/>
        <w:rPr>
          <w:sz w:val="20"/>
          <w:szCs w:val="20"/>
          <w:color w:val="auto"/>
        </w:rPr>
      </w:pPr>
    </w:p>
    <w:p>
      <w:pPr>
        <w:spacing w:after="0"/>
        <w:tabs>
          <w:tab w:leader="none" w:pos="520" w:val="left"/>
          <w:tab w:leader="none" w:pos="630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8"/>
          <w:szCs w:val="18"/>
          <w:color w:val="auto"/>
        </w:rPr>
        <w:t>SOURCE OF FUNDS*</w:t>
      </w:r>
      <w:r>
        <w:rPr>
          <w:sz w:val="20"/>
          <w:szCs w:val="20"/>
          <w:color w:val="auto"/>
        </w:rPr>
        <w:tab/>
      </w:r>
      <w:r>
        <w:rPr>
          <w:rFonts w:ascii="Courier New" w:cs="Courier New" w:eastAsia="Courier New" w:hAnsi="Courier New"/>
          <w:sz w:val="18"/>
          <w:szCs w:val="18"/>
          <w:color w:val="auto"/>
        </w:rPr>
        <w:t>OO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8" w:lineRule="exact"/>
        <w:rPr>
          <w:sz w:val="20"/>
          <w:szCs w:val="20"/>
          <w:color w:val="auto"/>
        </w:rPr>
      </w:pPr>
    </w:p>
    <w:p>
      <w:pPr>
        <w:ind w:left="540" w:hanging="532"/>
        <w:spacing w:after="0"/>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w:t>
      </w:r>
    </w:p>
    <w:p>
      <w:pPr>
        <w:ind w:left="540"/>
        <w:spacing w:after="0"/>
        <w:tabs>
          <w:tab w:leader="none" w:pos="6300" w:val="left"/>
        </w:tabs>
        <w:rPr>
          <w:sz w:val="20"/>
          <w:szCs w:val="20"/>
          <w:color w:val="auto"/>
        </w:rPr>
      </w:pPr>
      <w:r>
        <w:rPr>
          <w:rFonts w:ascii="Courier New" w:cs="Courier New" w:eastAsia="Courier New" w:hAnsi="Courier New"/>
          <w:sz w:val="18"/>
          <w:szCs w:val="18"/>
          <w:color w:val="auto"/>
        </w:rPr>
        <w:t>IS REQUIRED PURSUANT TO ITEM 2(d) OR 2(e)</w:t>
      </w:r>
      <w:r>
        <w:rPr>
          <w:sz w:val="20"/>
          <w:szCs w:val="20"/>
          <w:color w:val="auto"/>
        </w:rPr>
        <w:tab/>
      </w:r>
      <w:r>
        <w:rPr>
          <w:rFonts w:ascii="Courier New" w:cs="Courier New" w:eastAsia="Courier New" w:hAnsi="Courier New"/>
          <w:sz w:val="16"/>
          <w:szCs w:val="16"/>
          <w:color w:val="auto"/>
        </w:rPr>
        <w:t>[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8" w:lineRule="exact"/>
        <w:rPr>
          <w:sz w:val="20"/>
          <w:szCs w:val="20"/>
          <w:color w:val="auto"/>
        </w:rPr>
      </w:pPr>
    </w:p>
    <w:p>
      <w:pPr>
        <w:spacing w:after="0"/>
        <w:tabs>
          <w:tab w:leader="none" w:pos="520" w:val="left"/>
          <w:tab w:leader="none" w:pos="526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CITIZENSHIP OR PLACE OF ORGANIZATION</w:t>
      </w:r>
      <w:r>
        <w:rPr>
          <w:sz w:val="20"/>
          <w:szCs w:val="20"/>
          <w:color w:val="auto"/>
        </w:rPr>
        <w:tab/>
      </w:r>
      <w:r>
        <w:rPr>
          <w:rFonts w:ascii="Courier New" w:cs="Courier New" w:eastAsia="Courier New" w:hAnsi="Courier New"/>
          <w:sz w:val="16"/>
          <w:szCs w:val="16"/>
          <w:color w:val="auto"/>
        </w:rPr>
        <w:t>State of Idaho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16"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w:t>
      </w:r>
    </w:p>
    <w:tbl>
      <w:tblPr>
        <w:tblLayout w:type="fixed"/>
        <w:tblInd w:w="0" w:type="dxa"/>
        <w:tblCellMar>
          <w:top w:w="0" w:type="dxa"/>
          <w:left w:w="0" w:type="dxa"/>
          <w:bottom w:w="0" w:type="dxa"/>
          <w:right w:w="0" w:type="dxa"/>
        </w:tblCellMar>
      </w:tblPr>
      <w:tr>
        <w:trPr>
          <w:trHeight w:val="203"/>
        </w:trPr>
        <w:tc>
          <w:tcPr>
            <w:tcW w:w="3220" w:type="dxa"/>
            <w:vAlign w:val="bottom"/>
          </w:tcPr>
          <w:p>
            <w:pPr>
              <w:spacing w:after="0"/>
              <w:rPr>
                <w:sz w:val="17"/>
                <w:szCs w:val="17"/>
                <w:color w:val="auto"/>
              </w:rPr>
            </w:pP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SOLE VOTING POWER</w:t>
            </w:r>
          </w:p>
        </w:tc>
      </w:tr>
      <w:tr>
        <w:trPr>
          <w:trHeight w:val="203"/>
        </w:trPr>
        <w:tc>
          <w:tcPr>
            <w:tcW w:w="3220" w:type="dxa"/>
            <w:vAlign w:val="bottom"/>
          </w:tcPr>
          <w:p>
            <w:pPr>
              <w:spacing w:after="0"/>
              <w:rPr>
                <w:sz w:val="17"/>
                <w:szCs w:val="17"/>
                <w:color w:val="auto"/>
              </w:rPr>
            </w:pP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spacing w:after="0"/>
              <w:rPr>
                <w:sz w:val="17"/>
                <w:szCs w:val="17"/>
                <w:color w:val="auto"/>
              </w:rPr>
            </w:pPr>
          </w:p>
        </w:tc>
        <w:tc>
          <w:tcPr>
            <w:tcW w:w="2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11,902,651</w:t>
            </w:r>
          </w:p>
        </w:tc>
      </w:tr>
      <w:tr>
        <w:trPr>
          <w:trHeight w:val="203"/>
        </w:trPr>
        <w:tc>
          <w:tcPr>
            <w:tcW w:w="3220" w:type="dxa"/>
            <w:vAlign w:val="bottom"/>
          </w:tcPr>
          <w:p>
            <w:pPr>
              <w:spacing w:after="0"/>
              <w:rPr>
                <w:sz w:val="17"/>
                <w:szCs w:val="17"/>
                <w:color w:val="auto"/>
              </w:rPr>
            </w:pPr>
          </w:p>
        </w:tc>
        <w:tc>
          <w:tcPr>
            <w:tcW w:w="364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w w:val="97"/>
              </w:rPr>
              <w:t>:________________________________</w:t>
            </w:r>
          </w:p>
        </w:tc>
      </w:tr>
      <w:tr>
        <w:trPr>
          <w:trHeight w:val="203"/>
        </w:trPr>
        <w:tc>
          <w:tcPr>
            <w:tcW w:w="3220" w:type="dxa"/>
            <w:vAlign w:val="bottom"/>
          </w:tcPr>
          <w:p>
            <w:pPr>
              <w:spacing w:after="0"/>
              <w:rPr>
                <w:sz w:val="17"/>
                <w:szCs w:val="17"/>
                <w:color w:val="auto"/>
              </w:rPr>
            </w:pP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203"/>
        </w:trPr>
        <w:tc>
          <w:tcPr>
            <w:tcW w:w="3220" w:type="dxa"/>
            <w:vAlign w:val="bottom"/>
          </w:tcPr>
          <w:p>
            <w:pPr>
              <w:spacing w:after="0"/>
              <w:rPr>
                <w:sz w:val="17"/>
                <w:szCs w:val="17"/>
                <w:color w:val="auto"/>
              </w:rPr>
            </w:pP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220" w:type="dxa"/>
            <w:vAlign w:val="bottom"/>
          </w:tcPr>
          <w:p>
            <w:pPr>
              <w:spacing w:after="0"/>
              <w:rPr>
                <w:sz w:val="17"/>
                <w:szCs w:val="17"/>
                <w:color w:val="auto"/>
              </w:rPr>
            </w:pP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spacing w:after="0"/>
              <w:rPr>
                <w:sz w:val="17"/>
                <w:szCs w:val="17"/>
                <w:color w:val="auto"/>
              </w:rPr>
            </w:pPr>
          </w:p>
        </w:tc>
        <w:tc>
          <w:tcPr>
            <w:tcW w:w="2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w:t>
            </w: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 SHARES BENEFICIALLY</w:t>
            </w:r>
          </w:p>
        </w:tc>
        <w:tc>
          <w:tcPr>
            <w:tcW w:w="364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w w:val="97"/>
              </w:rPr>
              <w:t>:________________________________</w:t>
            </w: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 REPORTING</w:t>
            </w: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w:t>
            </w:r>
          </w:p>
        </w:tc>
        <w:tc>
          <w:tcPr>
            <w:tcW w:w="2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220" w:type="dxa"/>
            <w:vAlign w:val="bottom"/>
          </w:tcPr>
          <w:p>
            <w:pPr>
              <w:spacing w:after="0"/>
              <w:rPr>
                <w:sz w:val="17"/>
                <w:szCs w:val="17"/>
                <w:color w:val="auto"/>
              </w:rPr>
            </w:pP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spacing w:after="0"/>
              <w:rPr>
                <w:sz w:val="17"/>
                <w:szCs w:val="17"/>
                <w:color w:val="auto"/>
              </w:rPr>
            </w:pPr>
          </w:p>
        </w:tc>
        <w:tc>
          <w:tcPr>
            <w:tcW w:w="2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11,902,651</w:t>
            </w:r>
          </w:p>
        </w:tc>
      </w:tr>
      <w:tr>
        <w:trPr>
          <w:trHeight w:val="203"/>
        </w:trPr>
        <w:tc>
          <w:tcPr>
            <w:tcW w:w="3220" w:type="dxa"/>
            <w:vAlign w:val="bottom"/>
          </w:tcPr>
          <w:p>
            <w:pPr>
              <w:spacing w:after="0"/>
              <w:rPr>
                <w:sz w:val="17"/>
                <w:szCs w:val="17"/>
                <w:color w:val="auto"/>
              </w:rPr>
            </w:pPr>
          </w:p>
        </w:tc>
        <w:tc>
          <w:tcPr>
            <w:tcW w:w="364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w w:val="97"/>
              </w:rPr>
              <w:t>:________________________________</w:t>
            </w:r>
          </w:p>
        </w:tc>
      </w:tr>
      <w:tr>
        <w:trPr>
          <w:trHeight w:val="203"/>
        </w:trPr>
        <w:tc>
          <w:tcPr>
            <w:tcW w:w="3220" w:type="dxa"/>
            <w:vAlign w:val="bottom"/>
          </w:tcPr>
          <w:p>
            <w:pPr>
              <w:spacing w:after="0"/>
              <w:rPr>
                <w:sz w:val="17"/>
                <w:szCs w:val="17"/>
                <w:color w:val="auto"/>
              </w:rPr>
            </w:pP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203"/>
        </w:trPr>
        <w:tc>
          <w:tcPr>
            <w:tcW w:w="3220" w:type="dxa"/>
            <w:vAlign w:val="bottom"/>
          </w:tcPr>
          <w:p>
            <w:pPr>
              <w:spacing w:after="0"/>
              <w:rPr>
                <w:sz w:val="17"/>
                <w:szCs w:val="17"/>
                <w:color w:val="auto"/>
              </w:rPr>
            </w:pPr>
          </w:p>
        </w:tc>
        <w:tc>
          <w:tcPr>
            <w:tcW w:w="9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 (10)</w:t>
            </w:r>
          </w:p>
        </w:tc>
        <w:tc>
          <w:tcPr>
            <w:tcW w:w="2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220" w:type="dxa"/>
            <w:vAlign w:val="bottom"/>
          </w:tcPr>
          <w:p>
            <w:pPr>
              <w:spacing w:after="0"/>
              <w:rPr>
                <w:sz w:val="17"/>
                <w:szCs w:val="17"/>
                <w:color w:val="auto"/>
              </w:rPr>
            </w:pP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spacing w:after="0"/>
              <w:rPr>
                <w:sz w:val="17"/>
                <w:szCs w:val="17"/>
                <w:color w:val="auto"/>
              </w:rPr>
            </w:pPr>
          </w:p>
        </w:tc>
        <w:tc>
          <w:tcPr>
            <w:tcW w:w="2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w:t>
      </w:r>
    </w:p>
    <w:p>
      <w:pPr>
        <w:spacing w:after="0" w:line="224" w:lineRule="exact"/>
        <w:rPr>
          <w:sz w:val="20"/>
          <w:szCs w:val="20"/>
          <w:color w:val="auto"/>
        </w:rPr>
      </w:pPr>
    </w:p>
    <w:p>
      <w:pPr>
        <w:ind w:left="540" w:right="3359" w:hanging="532"/>
        <w:spacing w:after="0" w:line="235"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11,902,651</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8"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12</w:t>
      </w:r>
      <w:r>
        <w:rPr>
          <w:sz w:val="20"/>
          <w:szCs w:val="20"/>
          <w:color w:val="auto"/>
        </w:rPr>
        <w:tab/>
      </w:r>
      <w:r>
        <w:rPr>
          <w:rFonts w:ascii="Courier New" w:cs="Courier New" w:eastAsia="Courier New" w:hAnsi="Courier New"/>
          <w:sz w:val="18"/>
          <w:szCs w:val="18"/>
          <w:color w:val="auto"/>
        </w:rPr>
        <w:t>CHECK BOX IF THE AGGREGATE AMOUNT IN ROW (11) EXCLUDES</w:t>
      </w:r>
    </w:p>
    <w:p>
      <w:pPr>
        <w:ind w:left="540"/>
        <w:spacing w:after="0"/>
        <w:tabs>
          <w:tab w:leader="none" w:pos="6300" w:val="left"/>
        </w:tabs>
        <w:rPr>
          <w:sz w:val="20"/>
          <w:szCs w:val="20"/>
          <w:color w:val="auto"/>
        </w:rPr>
      </w:pPr>
      <w:r>
        <w:rPr>
          <w:rFonts w:ascii="Courier New" w:cs="Courier New" w:eastAsia="Courier New" w:hAnsi="Courier New"/>
          <w:sz w:val="18"/>
          <w:szCs w:val="18"/>
          <w:color w:val="auto"/>
        </w:rPr>
        <w:t>CERTAIN SHARES</w:t>
      </w:r>
      <w:r>
        <w:rPr>
          <w:sz w:val="20"/>
          <w:szCs w:val="20"/>
          <w:color w:val="auto"/>
        </w:rPr>
        <w:tab/>
      </w:r>
      <w:r>
        <w:rPr>
          <w:rFonts w:ascii="Courier New" w:cs="Courier New" w:eastAsia="Courier New" w:hAnsi="Courier New"/>
          <w:sz w:val="16"/>
          <w:szCs w:val="16"/>
          <w:color w:val="auto"/>
        </w:rPr>
        <w:t>[X]</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060" w:type="dxa"/>
            <w:vAlign w:val="bottom"/>
          </w:tcPr>
          <w:p>
            <w:pPr>
              <w:spacing w:after="0"/>
              <w:rPr>
                <w:sz w:val="20"/>
                <w:szCs w:val="20"/>
                <w:color w:val="auto"/>
              </w:rPr>
            </w:pPr>
            <w:r>
              <w:rPr>
                <w:rFonts w:ascii="Courier New" w:cs="Courier New" w:eastAsia="Courier New" w:hAnsi="Courier New"/>
                <w:sz w:val="18"/>
                <w:szCs w:val="18"/>
                <w:color w:val="auto"/>
              </w:rPr>
              <w:t>13   PERCENT OF CLASS REPRESENTED BY AMOUNT IN ROW (11)</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5.7%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8" w:lineRule="exact"/>
        <w:rPr>
          <w:sz w:val="20"/>
          <w:szCs w:val="20"/>
          <w:color w:val="auto"/>
        </w:rPr>
      </w:pPr>
    </w:p>
    <w:p>
      <w:pPr>
        <w:spacing w:after="0"/>
        <w:tabs>
          <w:tab w:leader="none" w:pos="520" w:val="left"/>
          <w:tab w:leader="none" w:pos="6300" w:val="left"/>
        </w:tabs>
        <w:rPr>
          <w:sz w:val="20"/>
          <w:szCs w:val="20"/>
          <w:color w:val="auto"/>
        </w:rPr>
      </w:pPr>
      <w:r>
        <w:rPr>
          <w:rFonts w:ascii="Courier New" w:cs="Courier New" w:eastAsia="Courier New" w:hAnsi="Courier New"/>
          <w:sz w:val="18"/>
          <w:szCs w:val="18"/>
          <w:color w:val="auto"/>
        </w:rPr>
        <w:t>14</w:t>
      </w:r>
      <w:r>
        <w:rPr>
          <w:sz w:val="20"/>
          <w:szCs w:val="20"/>
          <w:color w:val="auto"/>
        </w:rPr>
        <w:tab/>
      </w:r>
      <w:r>
        <w:rPr>
          <w:rFonts w:ascii="Courier New" w:cs="Courier New" w:eastAsia="Courier New" w:hAnsi="Courier New"/>
          <w:sz w:val="18"/>
          <w:szCs w:val="18"/>
          <w:color w:val="auto"/>
        </w:rPr>
        <w:t>TYPE OF REPORTING PERSON</w:t>
      </w:r>
      <w:r>
        <w:rPr>
          <w:sz w:val="20"/>
          <w:szCs w:val="20"/>
          <w:color w:val="auto"/>
        </w:rPr>
        <w:tab/>
      </w:r>
      <w:r>
        <w:rPr>
          <w:rFonts w:ascii="Courier New" w:cs="Courier New" w:eastAsia="Courier New" w:hAnsi="Courier New"/>
          <w:sz w:val="18"/>
          <w:szCs w:val="18"/>
          <w:color w:val="auto"/>
        </w:rPr>
        <w:t>OO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ectPr>
          <w:pgSz w:w="11900" w:h="16838" w:orient="portrait"/>
          <w:cols w:equalWidth="0" w:num="1">
            <w:col w:w="10219"/>
          </w:cols>
          <w:pgMar w:left="240" w:top="514" w:right="1440" w:bottom="1440" w:gutter="0" w:footer="0" w:header="0"/>
        </w:sectPr>
      </w:pPr>
    </w:p>
    <w:bookmarkStart w:id="3" w:name="page4"/>
    <w:bookmarkEnd w:id="3"/>
    <w:p>
      <w:pPr>
        <w:spacing w:after="0"/>
        <w:tabs>
          <w:tab w:leader="none" w:pos="1460" w:val="left"/>
        </w:tabs>
        <w:rPr>
          <w:sz w:val="20"/>
          <w:szCs w:val="20"/>
          <w:color w:val="auto"/>
        </w:rPr>
      </w:pPr>
      <w:r>
        <w:rPr>
          <w:rFonts w:ascii="Courier New" w:cs="Courier New" w:eastAsia="Courier New" w:hAnsi="Courier New"/>
          <w:sz w:val="18"/>
          <w:szCs w:val="18"/>
          <w:color w:val="auto"/>
        </w:rPr>
        <w:t>CUSIP NUMBER</w:t>
      </w:r>
      <w:r>
        <w:rPr>
          <w:sz w:val="20"/>
          <w:szCs w:val="20"/>
          <w:color w:val="auto"/>
        </w:rPr>
        <w:tab/>
      </w:r>
      <w:r>
        <w:rPr>
          <w:rFonts w:ascii="Courier New" w:cs="Courier New" w:eastAsia="Courier New" w:hAnsi="Courier New"/>
          <w:sz w:val="16"/>
          <w:szCs w:val="16"/>
          <w:color w:val="auto"/>
        </w:rPr>
        <w:t>595112-4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8" w:lineRule="exact"/>
        <w:rPr>
          <w:sz w:val="20"/>
          <w:szCs w:val="20"/>
          <w:color w:val="auto"/>
        </w:rPr>
      </w:pPr>
    </w:p>
    <w:p>
      <w:pPr>
        <w:ind w:left="540" w:hanging="532"/>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JRS Properties L.P.</w:t>
      </w:r>
    </w:p>
    <w:p>
      <w:pPr>
        <w:ind w:left="540"/>
        <w:spacing w:after="0" w:line="238" w:lineRule="auto"/>
        <w:rPr>
          <w:sz w:val="20"/>
          <w:szCs w:val="20"/>
          <w:color w:val="auto"/>
        </w:rPr>
      </w:pPr>
      <w:r>
        <w:rPr>
          <w:rFonts w:ascii="Courier New" w:cs="Courier New" w:eastAsia="Courier New" w:hAnsi="Courier New"/>
          <w:sz w:val="18"/>
          <w:szCs w:val="18"/>
          <w:color w:val="auto"/>
        </w:rPr>
        <w:t>EIN #82-0485383</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24" w:lineRule="exact"/>
        <w:rPr>
          <w:sz w:val="20"/>
          <w:szCs w:val="20"/>
          <w:color w:val="auto"/>
        </w:rPr>
      </w:pPr>
    </w:p>
    <w:p>
      <w:pPr>
        <w:jc w:val="both"/>
        <w:ind w:left="540" w:right="3679" w:hanging="419"/>
        <w:spacing w:after="0" w:line="268" w:lineRule="auto"/>
        <w:tabs>
          <w:tab w:leader="none" w:pos="520" w:val="left"/>
        </w:tabs>
        <w:rPr>
          <w:sz w:val="20"/>
          <w:szCs w:val="20"/>
          <w:color w:val="auto"/>
        </w:rPr>
      </w:pPr>
      <w:r>
        <w:rPr>
          <w:rFonts w:ascii="Courier New" w:cs="Courier New" w:eastAsia="Courier New" w:hAnsi="Courier New"/>
          <w:sz w:val="16"/>
          <w:szCs w:val="16"/>
          <w:color w:val="auto"/>
        </w:rPr>
        <w:t>2</w:t>
      </w:r>
      <w:r>
        <w:rPr>
          <w:sz w:val="20"/>
          <w:szCs w:val="20"/>
          <w:color w:val="auto"/>
        </w:rPr>
        <w:tab/>
      </w:r>
      <w:r>
        <w:rPr>
          <w:rFonts w:ascii="Courier New" w:cs="Courier New" w:eastAsia="Courier New" w:hAnsi="Courier New"/>
          <w:sz w:val="16"/>
          <w:szCs w:val="16"/>
          <w:color w:val="auto"/>
        </w:rPr>
        <w:t>CHECK THE APPROPRIATE BOX                         (a) [ ] IF A MEMBER OF A GROUP                            (b) [X]</w:t>
      </w: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8" w:lineRule="exact"/>
        <w:rPr>
          <w:sz w:val="20"/>
          <w:szCs w:val="20"/>
          <w:color w:val="auto"/>
        </w:rPr>
      </w:pPr>
    </w:p>
    <w:p>
      <w:pPr>
        <w:ind w:left="540" w:hanging="532"/>
        <w:spacing w:after="0"/>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w:t>
      </w:r>
    </w:p>
    <w:p>
      <w:pPr>
        <w:spacing w:after="0" w:line="218" w:lineRule="exact"/>
        <w:rPr>
          <w:sz w:val="20"/>
          <w:szCs w:val="20"/>
          <w:color w:val="auto"/>
        </w:rPr>
      </w:pPr>
    </w:p>
    <w:p>
      <w:pPr>
        <w:spacing w:after="0"/>
        <w:tabs>
          <w:tab w:leader="none" w:pos="520" w:val="left"/>
          <w:tab w:leader="none" w:pos="630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8"/>
          <w:szCs w:val="18"/>
          <w:color w:val="auto"/>
        </w:rPr>
        <w:t>SOURCE OF FUNDS*</w:t>
      </w:r>
      <w:r>
        <w:rPr>
          <w:sz w:val="20"/>
          <w:szCs w:val="20"/>
          <w:color w:val="auto"/>
        </w:rPr>
        <w:tab/>
      </w:r>
      <w:r>
        <w:rPr>
          <w:rFonts w:ascii="Courier New" w:cs="Courier New" w:eastAsia="Courier New" w:hAnsi="Courier New"/>
          <w:sz w:val="18"/>
          <w:szCs w:val="18"/>
          <w:color w:val="auto"/>
        </w:rPr>
        <w:t>OO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8" w:lineRule="exact"/>
        <w:rPr>
          <w:sz w:val="20"/>
          <w:szCs w:val="20"/>
          <w:color w:val="auto"/>
        </w:rPr>
      </w:pPr>
    </w:p>
    <w:p>
      <w:pPr>
        <w:ind w:left="540" w:hanging="532"/>
        <w:spacing w:after="0"/>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w:t>
      </w:r>
    </w:p>
    <w:p>
      <w:pPr>
        <w:ind w:left="540"/>
        <w:spacing w:after="0"/>
        <w:tabs>
          <w:tab w:leader="none" w:pos="6300" w:val="left"/>
        </w:tabs>
        <w:rPr>
          <w:sz w:val="20"/>
          <w:szCs w:val="20"/>
          <w:color w:val="auto"/>
        </w:rPr>
      </w:pPr>
      <w:r>
        <w:rPr>
          <w:rFonts w:ascii="Courier New" w:cs="Courier New" w:eastAsia="Courier New" w:hAnsi="Courier New"/>
          <w:sz w:val="18"/>
          <w:szCs w:val="18"/>
          <w:color w:val="auto"/>
        </w:rPr>
        <w:t>IS REQUIRED PURSUANT TO ITEM 2(d) OR 2(e)</w:t>
      </w:r>
      <w:r>
        <w:rPr>
          <w:sz w:val="20"/>
          <w:szCs w:val="20"/>
          <w:color w:val="auto"/>
        </w:rPr>
        <w:tab/>
      </w:r>
      <w:r>
        <w:rPr>
          <w:rFonts w:ascii="Courier New" w:cs="Courier New" w:eastAsia="Courier New" w:hAnsi="Courier New"/>
          <w:sz w:val="16"/>
          <w:szCs w:val="16"/>
          <w:color w:val="auto"/>
        </w:rPr>
        <w:t>[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8" w:lineRule="exact"/>
        <w:rPr>
          <w:sz w:val="20"/>
          <w:szCs w:val="20"/>
          <w:color w:val="auto"/>
        </w:rPr>
      </w:pPr>
    </w:p>
    <w:p>
      <w:pPr>
        <w:spacing w:after="0"/>
        <w:tabs>
          <w:tab w:leader="none" w:pos="520" w:val="left"/>
          <w:tab w:leader="none" w:pos="526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CITIZENSHIP OR PLACE OF ORGANIZATION</w:t>
      </w:r>
      <w:r>
        <w:rPr>
          <w:sz w:val="20"/>
          <w:szCs w:val="20"/>
          <w:color w:val="auto"/>
        </w:rPr>
        <w:tab/>
      </w:r>
      <w:r>
        <w:rPr>
          <w:rFonts w:ascii="Courier New" w:cs="Courier New" w:eastAsia="Courier New" w:hAnsi="Courier New"/>
          <w:sz w:val="16"/>
          <w:szCs w:val="16"/>
          <w:color w:val="auto"/>
        </w:rPr>
        <w:t>State of Idaho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20" w:type="dxa"/>
            <w:vAlign w:val="bottom"/>
          </w:tcPr>
          <w:p>
            <w:pPr>
              <w:spacing w:after="0"/>
              <w:rPr>
                <w:sz w:val="17"/>
                <w:szCs w:val="17"/>
                <w:color w:val="auto"/>
              </w:rPr>
            </w:pPr>
          </w:p>
        </w:tc>
        <w:tc>
          <w:tcPr>
            <w:tcW w:w="360" w:type="dxa"/>
            <w:vAlign w:val="bottom"/>
          </w:tcPr>
          <w:p>
            <w:pPr>
              <w:ind w:left="160"/>
              <w:spacing w:after="0"/>
              <w:rPr>
                <w:sz w:val="20"/>
                <w:szCs w:val="20"/>
                <w:color w:val="auto"/>
              </w:rPr>
            </w:pPr>
            <w:r>
              <w:rPr>
                <w:rFonts w:ascii="Courier New" w:cs="Courier New" w:eastAsia="Courier New" w:hAnsi="Courier New"/>
                <w:sz w:val="18"/>
                <w:szCs w:val="18"/>
                <w:color w:val="auto"/>
              </w:rPr>
              <w:t>:</w:t>
            </w:r>
          </w:p>
        </w:tc>
        <w:tc>
          <w:tcPr>
            <w:tcW w:w="54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203"/>
        </w:trPr>
        <w:tc>
          <w:tcPr>
            <w:tcW w:w="3220" w:type="dxa"/>
            <w:vAlign w:val="bottom"/>
          </w:tcPr>
          <w:p>
            <w:pPr>
              <w:spacing w:after="0"/>
              <w:rPr>
                <w:sz w:val="17"/>
                <w:szCs w:val="17"/>
                <w:color w:val="auto"/>
              </w:rPr>
            </w:pP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SOLE VOTING POWER</w:t>
            </w:r>
          </w:p>
        </w:tc>
      </w:tr>
      <w:tr>
        <w:trPr>
          <w:trHeight w:val="203"/>
        </w:trPr>
        <w:tc>
          <w:tcPr>
            <w:tcW w:w="3220" w:type="dxa"/>
            <w:vAlign w:val="bottom"/>
          </w:tcPr>
          <w:p>
            <w:pPr>
              <w:spacing w:after="0"/>
              <w:rPr>
                <w:sz w:val="17"/>
                <w:szCs w:val="17"/>
                <w:color w:val="auto"/>
              </w:rPr>
            </w:pP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spacing w:after="0"/>
              <w:rPr>
                <w:sz w:val="17"/>
                <w:szCs w:val="17"/>
                <w:color w:val="auto"/>
              </w:rPr>
            </w:pPr>
          </w:p>
        </w:tc>
        <w:tc>
          <w:tcPr>
            <w:tcW w:w="2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6,122,449</w:t>
            </w:r>
          </w:p>
        </w:tc>
      </w:tr>
      <w:tr>
        <w:trPr>
          <w:trHeight w:val="203"/>
        </w:trPr>
        <w:tc>
          <w:tcPr>
            <w:tcW w:w="3220" w:type="dxa"/>
            <w:vAlign w:val="bottom"/>
          </w:tcPr>
          <w:p>
            <w:pPr>
              <w:spacing w:after="0"/>
              <w:rPr>
                <w:sz w:val="17"/>
                <w:szCs w:val="17"/>
                <w:color w:val="auto"/>
              </w:rPr>
            </w:pPr>
          </w:p>
        </w:tc>
        <w:tc>
          <w:tcPr>
            <w:tcW w:w="364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w w:val="97"/>
              </w:rPr>
              <w:t>:________________________________</w:t>
            </w:r>
          </w:p>
        </w:tc>
      </w:tr>
      <w:tr>
        <w:trPr>
          <w:trHeight w:val="203"/>
        </w:trPr>
        <w:tc>
          <w:tcPr>
            <w:tcW w:w="3220" w:type="dxa"/>
            <w:vAlign w:val="bottom"/>
          </w:tcPr>
          <w:p>
            <w:pPr>
              <w:spacing w:after="0"/>
              <w:rPr>
                <w:sz w:val="17"/>
                <w:szCs w:val="17"/>
                <w:color w:val="auto"/>
              </w:rPr>
            </w:pP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203"/>
        </w:trPr>
        <w:tc>
          <w:tcPr>
            <w:tcW w:w="3220" w:type="dxa"/>
            <w:vAlign w:val="bottom"/>
          </w:tcPr>
          <w:p>
            <w:pPr>
              <w:spacing w:after="0"/>
              <w:rPr>
                <w:sz w:val="17"/>
                <w:szCs w:val="17"/>
                <w:color w:val="auto"/>
              </w:rPr>
            </w:pP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220" w:type="dxa"/>
            <w:vAlign w:val="bottom"/>
          </w:tcPr>
          <w:p>
            <w:pPr>
              <w:spacing w:after="0"/>
              <w:rPr>
                <w:sz w:val="17"/>
                <w:szCs w:val="17"/>
                <w:color w:val="auto"/>
              </w:rPr>
            </w:pP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spacing w:after="0"/>
              <w:rPr>
                <w:sz w:val="17"/>
                <w:szCs w:val="17"/>
                <w:color w:val="auto"/>
              </w:rPr>
            </w:pPr>
          </w:p>
        </w:tc>
        <w:tc>
          <w:tcPr>
            <w:tcW w:w="2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w:t>
            </w: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 SHARES BENEFICIALLY</w:t>
            </w:r>
          </w:p>
        </w:tc>
        <w:tc>
          <w:tcPr>
            <w:tcW w:w="364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w w:val="97"/>
              </w:rPr>
              <w:t>:________________________________</w:t>
            </w: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 REPORTING</w:t>
            </w: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w:t>
            </w:r>
          </w:p>
        </w:tc>
        <w:tc>
          <w:tcPr>
            <w:tcW w:w="2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220" w:type="dxa"/>
            <w:vAlign w:val="bottom"/>
          </w:tcPr>
          <w:p>
            <w:pPr>
              <w:spacing w:after="0"/>
              <w:rPr>
                <w:sz w:val="17"/>
                <w:szCs w:val="17"/>
                <w:color w:val="auto"/>
              </w:rPr>
            </w:pP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spacing w:after="0"/>
              <w:rPr>
                <w:sz w:val="17"/>
                <w:szCs w:val="17"/>
                <w:color w:val="auto"/>
              </w:rPr>
            </w:pPr>
          </w:p>
        </w:tc>
        <w:tc>
          <w:tcPr>
            <w:tcW w:w="2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6,122,449</w:t>
            </w:r>
          </w:p>
        </w:tc>
      </w:tr>
      <w:tr>
        <w:trPr>
          <w:trHeight w:val="203"/>
        </w:trPr>
        <w:tc>
          <w:tcPr>
            <w:tcW w:w="3220" w:type="dxa"/>
            <w:vAlign w:val="bottom"/>
          </w:tcPr>
          <w:p>
            <w:pPr>
              <w:spacing w:after="0"/>
              <w:rPr>
                <w:sz w:val="17"/>
                <w:szCs w:val="17"/>
                <w:color w:val="auto"/>
              </w:rPr>
            </w:pPr>
          </w:p>
        </w:tc>
        <w:tc>
          <w:tcPr>
            <w:tcW w:w="364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w w:val="97"/>
              </w:rPr>
              <w:t>:________________________________</w:t>
            </w:r>
          </w:p>
        </w:tc>
      </w:tr>
      <w:tr>
        <w:trPr>
          <w:trHeight w:val="203"/>
        </w:trPr>
        <w:tc>
          <w:tcPr>
            <w:tcW w:w="3220" w:type="dxa"/>
            <w:vAlign w:val="bottom"/>
          </w:tcPr>
          <w:p>
            <w:pPr>
              <w:spacing w:after="0"/>
              <w:rPr>
                <w:sz w:val="17"/>
                <w:szCs w:val="17"/>
                <w:color w:val="auto"/>
              </w:rPr>
            </w:pP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203"/>
        </w:trPr>
        <w:tc>
          <w:tcPr>
            <w:tcW w:w="3220" w:type="dxa"/>
            <w:vAlign w:val="bottom"/>
          </w:tcPr>
          <w:p>
            <w:pPr>
              <w:spacing w:after="0"/>
              <w:rPr>
                <w:sz w:val="17"/>
                <w:szCs w:val="17"/>
                <w:color w:val="auto"/>
              </w:rPr>
            </w:pPr>
          </w:p>
        </w:tc>
        <w:tc>
          <w:tcPr>
            <w:tcW w:w="9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 (10)</w:t>
            </w:r>
          </w:p>
        </w:tc>
        <w:tc>
          <w:tcPr>
            <w:tcW w:w="2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220" w:type="dxa"/>
            <w:vAlign w:val="bottom"/>
          </w:tcPr>
          <w:p>
            <w:pPr>
              <w:spacing w:after="0"/>
              <w:rPr>
                <w:sz w:val="17"/>
                <w:szCs w:val="17"/>
                <w:color w:val="auto"/>
              </w:rPr>
            </w:pP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spacing w:after="0"/>
              <w:rPr>
                <w:sz w:val="17"/>
                <w:szCs w:val="17"/>
                <w:color w:val="auto"/>
              </w:rPr>
            </w:pPr>
          </w:p>
        </w:tc>
        <w:tc>
          <w:tcPr>
            <w:tcW w:w="2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w:t>
      </w:r>
    </w:p>
    <w:p>
      <w:pPr>
        <w:spacing w:after="0" w:line="224"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6"/>
          <w:szCs w:val="16"/>
          <w:color w:val="auto"/>
        </w:rPr>
        <w:t>11</w:t>
      </w:r>
      <w:r>
        <w:rPr>
          <w:sz w:val="20"/>
          <w:szCs w:val="20"/>
          <w:color w:val="auto"/>
        </w:rPr>
        <w:tab/>
      </w:r>
      <w:r>
        <w:rPr>
          <w:rFonts w:ascii="Courier New" w:cs="Courier New" w:eastAsia="Courier New" w:hAnsi="Courier New"/>
          <w:sz w:val="16"/>
          <w:szCs w:val="16"/>
          <w:color w:val="auto"/>
        </w:rPr>
        <w:t>AGGREGATE AMOUNT BENEFICIALLY OWNED BY EACH REPORTING PERSON</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6,122,449</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8"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12</w:t>
      </w:r>
      <w:r>
        <w:rPr>
          <w:sz w:val="20"/>
          <w:szCs w:val="20"/>
          <w:color w:val="auto"/>
        </w:rPr>
        <w:tab/>
      </w:r>
      <w:r>
        <w:rPr>
          <w:rFonts w:ascii="Courier New" w:cs="Courier New" w:eastAsia="Courier New" w:hAnsi="Courier New"/>
          <w:sz w:val="18"/>
          <w:szCs w:val="18"/>
          <w:color w:val="auto"/>
        </w:rPr>
        <w:t>CHECK BOX IF THE AGGREGATE AMOUNT IN ROW (11) EXCLUDES</w:t>
      </w:r>
    </w:p>
    <w:p>
      <w:pPr>
        <w:ind w:left="540"/>
        <w:spacing w:after="0"/>
        <w:tabs>
          <w:tab w:leader="none" w:pos="6300" w:val="left"/>
        </w:tabs>
        <w:rPr>
          <w:sz w:val="20"/>
          <w:szCs w:val="20"/>
          <w:color w:val="auto"/>
        </w:rPr>
      </w:pPr>
      <w:r>
        <w:rPr>
          <w:rFonts w:ascii="Courier New" w:cs="Courier New" w:eastAsia="Courier New" w:hAnsi="Courier New"/>
          <w:sz w:val="18"/>
          <w:szCs w:val="18"/>
          <w:color w:val="auto"/>
        </w:rPr>
        <w:t>CERTAIN SHARES</w:t>
      </w:r>
      <w:r>
        <w:rPr>
          <w:sz w:val="20"/>
          <w:szCs w:val="20"/>
          <w:color w:val="auto"/>
        </w:rPr>
        <w:tab/>
      </w:r>
      <w:r>
        <w:rPr>
          <w:rFonts w:ascii="Courier New" w:cs="Courier New" w:eastAsia="Courier New" w:hAnsi="Courier New"/>
          <w:sz w:val="16"/>
          <w:szCs w:val="16"/>
          <w:color w:val="auto"/>
        </w:rPr>
        <w:t>[X]</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060" w:type="dxa"/>
            <w:vAlign w:val="bottom"/>
          </w:tcPr>
          <w:p>
            <w:pPr>
              <w:spacing w:after="0"/>
              <w:rPr>
                <w:sz w:val="20"/>
                <w:szCs w:val="20"/>
                <w:color w:val="auto"/>
              </w:rPr>
            </w:pPr>
            <w:r>
              <w:rPr>
                <w:rFonts w:ascii="Courier New" w:cs="Courier New" w:eastAsia="Courier New" w:hAnsi="Courier New"/>
                <w:sz w:val="18"/>
                <w:szCs w:val="18"/>
                <w:color w:val="auto"/>
              </w:rPr>
              <w:t>13   PERCENT OF CLASS REPRESENTED BY AMOUNT IN ROW (11)</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2.9%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8" w:lineRule="exact"/>
        <w:rPr>
          <w:sz w:val="20"/>
          <w:szCs w:val="20"/>
          <w:color w:val="auto"/>
        </w:rPr>
      </w:pPr>
    </w:p>
    <w:p>
      <w:pPr>
        <w:spacing w:after="0"/>
        <w:tabs>
          <w:tab w:leader="none" w:pos="520" w:val="left"/>
          <w:tab w:leader="none" w:pos="6300" w:val="left"/>
        </w:tabs>
        <w:rPr>
          <w:sz w:val="20"/>
          <w:szCs w:val="20"/>
          <w:color w:val="auto"/>
        </w:rPr>
      </w:pPr>
      <w:r>
        <w:rPr>
          <w:rFonts w:ascii="Courier New" w:cs="Courier New" w:eastAsia="Courier New" w:hAnsi="Courier New"/>
          <w:sz w:val="18"/>
          <w:szCs w:val="18"/>
          <w:color w:val="auto"/>
        </w:rPr>
        <w:t>14</w:t>
      </w:r>
      <w:r>
        <w:rPr>
          <w:sz w:val="20"/>
          <w:szCs w:val="20"/>
          <w:color w:val="auto"/>
        </w:rPr>
        <w:tab/>
      </w:r>
      <w:r>
        <w:rPr>
          <w:rFonts w:ascii="Courier New" w:cs="Courier New" w:eastAsia="Courier New" w:hAnsi="Courier New"/>
          <w:sz w:val="18"/>
          <w:szCs w:val="18"/>
          <w:color w:val="auto"/>
        </w:rPr>
        <w:t>TYPE OF REPORTING PERSON</w:t>
      </w:r>
      <w:r>
        <w:rPr>
          <w:sz w:val="20"/>
          <w:szCs w:val="20"/>
          <w:color w:val="auto"/>
        </w:rPr>
        <w:tab/>
      </w:r>
      <w:r>
        <w:rPr>
          <w:rFonts w:ascii="Courier New" w:cs="Courier New" w:eastAsia="Courier New" w:hAnsi="Courier New"/>
          <w:sz w:val="18"/>
          <w:szCs w:val="18"/>
          <w:color w:val="auto"/>
        </w:rPr>
        <w:t>PN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ectPr>
          <w:pgSz w:w="11900" w:h="16838" w:orient="portrait"/>
          <w:cols w:equalWidth="0" w:num="1">
            <w:col w:w="10219"/>
          </w:cols>
          <w:pgMar w:left="240" w:top="514" w:right="1440" w:bottom="1440" w:gutter="0" w:footer="0" w:header="0"/>
        </w:sectPr>
      </w:pPr>
    </w:p>
    <w:bookmarkStart w:id="4" w:name="page5"/>
    <w:bookmarkEnd w:id="4"/>
    <w:p>
      <w:pPr>
        <w:spacing w:after="0"/>
        <w:tabs>
          <w:tab w:leader="none" w:pos="1460" w:val="left"/>
        </w:tabs>
        <w:rPr>
          <w:sz w:val="20"/>
          <w:szCs w:val="20"/>
          <w:color w:val="auto"/>
        </w:rPr>
      </w:pPr>
      <w:r>
        <w:rPr>
          <w:rFonts w:ascii="Courier New" w:cs="Courier New" w:eastAsia="Courier New" w:hAnsi="Courier New"/>
          <w:sz w:val="18"/>
          <w:szCs w:val="18"/>
          <w:color w:val="auto"/>
        </w:rPr>
        <w:t>CUSIP NUMBER</w:t>
      </w:r>
      <w:r>
        <w:rPr>
          <w:sz w:val="20"/>
          <w:szCs w:val="20"/>
          <w:color w:val="auto"/>
        </w:rPr>
        <w:tab/>
      </w:r>
      <w:r>
        <w:rPr>
          <w:rFonts w:ascii="Courier New" w:cs="Courier New" w:eastAsia="Courier New" w:hAnsi="Courier New"/>
          <w:sz w:val="16"/>
          <w:szCs w:val="16"/>
          <w:color w:val="auto"/>
        </w:rPr>
        <w:t>595112-4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8" w:lineRule="exact"/>
        <w:rPr>
          <w:sz w:val="20"/>
          <w:szCs w:val="20"/>
          <w:color w:val="auto"/>
        </w:rPr>
      </w:pPr>
    </w:p>
    <w:p>
      <w:pPr>
        <w:ind w:left="540" w:hanging="532"/>
        <w:spacing w:after="0"/>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J. R. Simplot Company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24" w:lineRule="exact"/>
        <w:rPr>
          <w:sz w:val="20"/>
          <w:szCs w:val="20"/>
          <w:color w:val="auto"/>
        </w:rPr>
      </w:pPr>
    </w:p>
    <w:p>
      <w:pPr>
        <w:jc w:val="both"/>
        <w:ind w:left="540" w:right="3679" w:hanging="419"/>
        <w:spacing w:after="0" w:line="268" w:lineRule="auto"/>
        <w:tabs>
          <w:tab w:leader="none" w:pos="520" w:val="left"/>
        </w:tabs>
        <w:rPr>
          <w:sz w:val="20"/>
          <w:szCs w:val="20"/>
          <w:color w:val="auto"/>
        </w:rPr>
      </w:pPr>
      <w:r>
        <w:rPr>
          <w:rFonts w:ascii="Courier New" w:cs="Courier New" w:eastAsia="Courier New" w:hAnsi="Courier New"/>
          <w:sz w:val="16"/>
          <w:szCs w:val="16"/>
          <w:color w:val="auto"/>
        </w:rPr>
        <w:t>2</w:t>
      </w:r>
      <w:r>
        <w:rPr>
          <w:sz w:val="20"/>
          <w:szCs w:val="20"/>
          <w:color w:val="auto"/>
        </w:rPr>
        <w:tab/>
      </w:r>
      <w:r>
        <w:rPr>
          <w:rFonts w:ascii="Courier New" w:cs="Courier New" w:eastAsia="Courier New" w:hAnsi="Courier New"/>
          <w:sz w:val="16"/>
          <w:szCs w:val="16"/>
          <w:color w:val="auto"/>
        </w:rPr>
        <w:t>CHECK THE APPROPRIATE BOX                         (a) [ ] IF A MEMBER OF A GROUP                            (b) [X]</w:t>
      </w: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8" w:lineRule="exact"/>
        <w:rPr>
          <w:sz w:val="20"/>
          <w:szCs w:val="20"/>
          <w:color w:val="auto"/>
        </w:rPr>
      </w:pPr>
    </w:p>
    <w:p>
      <w:pPr>
        <w:ind w:left="540" w:hanging="532"/>
        <w:spacing w:after="0"/>
        <w:tabs>
          <w:tab w:leader="none" w:pos="5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w:t>
      </w:r>
    </w:p>
    <w:p>
      <w:pPr>
        <w:spacing w:after="0" w:line="218" w:lineRule="exact"/>
        <w:rPr>
          <w:sz w:val="20"/>
          <w:szCs w:val="20"/>
          <w:color w:val="auto"/>
        </w:rPr>
      </w:pPr>
    </w:p>
    <w:p>
      <w:pPr>
        <w:spacing w:after="0"/>
        <w:tabs>
          <w:tab w:leader="none" w:pos="520" w:val="left"/>
          <w:tab w:leader="none" w:pos="630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8"/>
          <w:szCs w:val="18"/>
          <w:color w:val="auto"/>
        </w:rPr>
        <w:t>SOURCE OF FUNDS*</w:t>
      </w:r>
      <w:r>
        <w:rPr>
          <w:sz w:val="20"/>
          <w:szCs w:val="20"/>
          <w:color w:val="auto"/>
        </w:rPr>
        <w:tab/>
      </w:r>
      <w:r>
        <w:rPr>
          <w:rFonts w:ascii="Courier New" w:cs="Courier New" w:eastAsia="Courier New" w:hAnsi="Courier New"/>
          <w:sz w:val="18"/>
          <w:szCs w:val="18"/>
          <w:color w:val="auto"/>
        </w:rPr>
        <w:t>OO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8" w:lineRule="exact"/>
        <w:rPr>
          <w:sz w:val="20"/>
          <w:szCs w:val="20"/>
          <w:color w:val="auto"/>
        </w:rPr>
      </w:pPr>
    </w:p>
    <w:p>
      <w:pPr>
        <w:ind w:left="540" w:hanging="532"/>
        <w:spacing w:after="0"/>
        <w:tabs>
          <w:tab w:leader="none" w:pos="5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w:t>
      </w:r>
    </w:p>
    <w:p>
      <w:pPr>
        <w:ind w:left="540"/>
        <w:spacing w:after="0"/>
        <w:tabs>
          <w:tab w:leader="none" w:pos="6300" w:val="left"/>
        </w:tabs>
        <w:rPr>
          <w:sz w:val="20"/>
          <w:szCs w:val="20"/>
          <w:color w:val="auto"/>
        </w:rPr>
      </w:pPr>
      <w:r>
        <w:rPr>
          <w:rFonts w:ascii="Courier New" w:cs="Courier New" w:eastAsia="Courier New" w:hAnsi="Courier New"/>
          <w:sz w:val="18"/>
          <w:szCs w:val="18"/>
          <w:color w:val="auto"/>
        </w:rPr>
        <w:t>IS REQUIRED PURSUANT TO ITEM 2(d) OR 2(e)</w:t>
      </w:r>
      <w:r>
        <w:rPr>
          <w:sz w:val="20"/>
          <w:szCs w:val="20"/>
          <w:color w:val="auto"/>
        </w:rPr>
        <w:tab/>
      </w:r>
      <w:r>
        <w:rPr>
          <w:rFonts w:ascii="Courier New" w:cs="Courier New" w:eastAsia="Courier New" w:hAnsi="Courier New"/>
          <w:sz w:val="16"/>
          <w:szCs w:val="16"/>
          <w:color w:val="auto"/>
        </w:rPr>
        <w:t>[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8" w:lineRule="exact"/>
        <w:rPr>
          <w:sz w:val="20"/>
          <w:szCs w:val="20"/>
          <w:color w:val="auto"/>
        </w:rPr>
      </w:pPr>
    </w:p>
    <w:p>
      <w:pPr>
        <w:spacing w:after="0"/>
        <w:tabs>
          <w:tab w:leader="none" w:pos="520" w:val="left"/>
          <w:tab w:leader="none" w:pos="526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CITIZENSHIP OR PLACE OF ORGANIZATION</w:t>
      </w:r>
      <w:r>
        <w:rPr>
          <w:sz w:val="20"/>
          <w:szCs w:val="20"/>
          <w:color w:val="auto"/>
        </w:rPr>
        <w:tab/>
      </w:r>
      <w:r>
        <w:rPr>
          <w:rFonts w:ascii="Courier New" w:cs="Courier New" w:eastAsia="Courier New" w:hAnsi="Courier New"/>
          <w:sz w:val="16"/>
          <w:szCs w:val="16"/>
          <w:color w:val="auto"/>
        </w:rPr>
        <w:t>State of Nevada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16"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w:t>
      </w:r>
    </w:p>
    <w:tbl>
      <w:tblPr>
        <w:tblLayout w:type="fixed"/>
        <w:tblInd w:w="0" w:type="dxa"/>
        <w:tblCellMar>
          <w:top w:w="0" w:type="dxa"/>
          <w:left w:w="0" w:type="dxa"/>
          <w:bottom w:w="0" w:type="dxa"/>
          <w:right w:w="0" w:type="dxa"/>
        </w:tblCellMar>
      </w:tblPr>
      <w:tr>
        <w:trPr>
          <w:trHeight w:val="203"/>
        </w:trPr>
        <w:tc>
          <w:tcPr>
            <w:tcW w:w="3220" w:type="dxa"/>
            <w:vAlign w:val="bottom"/>
          </w:tcPr>
          <w:p>
            <w:pPr>
              <w:spacing w:after="0"/>
              <w:rPr>
                <w:sz w:val="17"/>
                <w:szCs w:val="17"/>
                <w:color w:val="auto"/>
              </w:rPr>
            </w:pP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SOLE VOTING POWER</w:t>
            </w:r>
          </w:p>
        </w:tc>
      </w:tr>
      <w:tr>
        <w:trPr>
          <w:trHeight w:val="203"/>
        </w:trPr>
        <w:tc>
          <w:tcPr>
            <w:tcW w:w="3220" w:type="dxa"/>
            <w:vAlign w:val="bottom"/>
          </w:tcPr>
          <w:p>
            <w:pPr>
              <w:spacing w:after="0"/>
              <w:rPr>
                <w:sz w:val="17"/>
                <w:szCs w:val="17"/>
                <w:color w:val="auto"/>
              </w:rPr>
            </w:pP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spacing w:after="0"/>
              <w:rPr>
                <w:sz w:val="17"/>
                <w:szCs w:val="17"/>
                <w:color w:val="auto"/>
              </w:rPr>
            </w:pPr>
          </w:p>
        </w:tc>
        <w:tc>
          <w:tcPr>
            <w:tcW w:w="2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26,299,000</w:t>
            </w:r>
          </w:p>
        </w:tc>
      </w:tr>
      <w:tr>
        <w:trPr>
          <w:trHeight w:val="203"/>
        </w:trPr>
        <w:tc>
          <w:tcPr>
            <w:tcW w:w="3220" w:type="dxa"/>
            <w:vAlign w:val="bottom"/>
          </w:tcPr>
          <w:p>
            <w:pPr>
              <w:spacing w:after="0"/>
              <w:rPr>
                <w:sz w:val="17"/>
                <w:szCs w:val="17"/>
                <w:color w:val="auto"/>
              </w:rPr>
            </w:pPr>
          </w:p>
        </w:tc>
        <w:tc>
          <w:tcPr>
            <w:tcW w:w="364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w w:val="97"/>
              </w:rPr>
              <w:t>:________________________________</w:t>
            </w:r>
          </w:p>
        </w:tc>
      </w:tr>
      <w:tr>
        <w:trPr>
          <w:trHeight w:val="203"/>
        </w:trPr>
        <w:tc>
          <w:tcPr>
            <w:tcW w:w="3220" w:type="dxa"/>
            <w:vAlign w:val="bottom"/>
          </w:tcPr>
          <w:p>
            <w:pPr>
              <w:spacing w:after="0"/>
              <w:rPr>
                <w:sz w:val="17"/>
                <w:szCs w:val="17"/>
                <w:color w:val="auto"/>
              </w:rPr>
            </w:pP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203"/>
        </w:trPr>
        <w:tc>
          <w:tcPr>
            <w:tcW w:w="3220" w:type="dxa"/>
            <w:vAlign w:val="bottom"/>
          </w:tcPr>
          <w:p>
            <w:pPr>
              <w:spacing w:after="0"/>
              <w:rPr>
                <w:sz w:val="17"/>
                <w:szCs w:val="17"/>
                <w:color w:val="auto"/>
              </w:rPr>
            </w:pP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220" w:type="dxa"/>
            <w:vAlign w:val="bottom"/>
          </w:tcPr>
          <w:p>
            <w:pPr>
              <w:spacing w:after="0"/>
              <w:rPr>
                <w:sz w:val="17"/>
                <w:szCs w:val="17"/>
                <w:color w:val="auto"/>
              </w:rPr>
            </w:pP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spacing w:after="0"/>
              <w:rPr>
                <w:sz w:val="17"/>
                <w:szCs w:val="17"/>
                <w:color w:val="auto"/>
              </w:rPr>
            </w:pPr>
          </w:p>
        </w:tc>
        <w:tc>
          <w:tcPr>
            <w:tcW w:w="2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w:t>
            </w: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 SHARES BENEFICIALLY</w:t>
            </w:r>
          </w:p>
        </w:tc>
        <w:tc>
          <w:tcPr>
            <w:tcW w:w="364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w w:val="97"/>
              </w:rPr>
              <w:t>:________________________________</w:t>
            </w: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 REPORTING</w:t>
            </w: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w:t>
            </w:r>
          </w:p>
        </w:tc>
        <w:tc>
          <w:tcPr>
            <w:tcW w:w="2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220" w:type="dxa"/>
            <w:vAlign w:val="bottom"/>
          </w:tcPr>
          <w:p>
            <w:pPr>
              <w:spacing w:after="0"/>
              <w:rPr>
                <w:sz w:val="17"/>
                <w:szCs w:val="17"/>
                <w:color w:val="auto"/>
              </w:rPr>
            </w:pP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spacing w:after="0"/>
              <w:rPr>
                <w:sz w:val="17"/>
                <w:szCs w:val="17"/>
                <w:color w:val="auto"/>
              </w:rPr>
            </w:pPr>
          </w:p>
        </w:tc>
        <w:tc>
          <w:tcPr>
            <w:tcW w:w="2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26,299,000</w:t>
            </w:r>
          </w:p>
        </w:tc>
      </w:tr>
      <w:tr>
        <w:trPr>
          <w:trHeight w:val="203"/>
        </w:trPr>
        <w:tc>
          <w:tcPr>
            <w:tcW w:w="3220" w:type="dxa"/>
            <w:vAlign w:val="bottom"/>
          </w:tcPr>
          <w:p>
            <w:pPr>
              <w:spacing w:after="0"/>
              <w:rPr>
                <w:sz w:val="17"/>
                <w:szCs w:val="17"/>
                <w:color w:val="auto"/>
              </w:rPr>
            </w:pPr>
          </w:p>
        </w:tc>
        <w:tc>
          <w:tcPr>
            <w:tcW w:w="364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w w:val="97"/>
              </w:rPr>
              <w:t>:________________________________</w:t>
            </w:r>
          </w:p>
        </w:tc>
      </w:tr>
      <w:tr>
        <w:trPr>
          <w:trHeight w:val="203"/>
        </w:trPr>
        <w:tc>
          <w:tcPr>
            <w:tcW w:w="3220" w:type="dxa"/>
            <w:vAlign w:val="bottom"/>
          </w:tcPr>
          <w:p>
            <w:pPr>
              <w:spacing w:after="0"/>
              <w:rPr>
                <w:sz w:val="17"/>
                <w:szCs w:val="17"/>
                <w:color w:val="auto"/>
              </w:rPr>
            </w:pP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203"/>
        </w:trPr>
        <w:tc>
          <w:tcPr>
            <w:tcW w:w="3220" w:type="dxa"/>
            <w:vAlign w:val="bottom"/>
          </w:tcPr>
          <w:p>
            <w:pPr>
              <w:spacing w:after="0"/>
              <w:rPr>
                <w:sz w:val="17"/>
                <w:szCs w:val="17"/>
                <w:color w:val="auto"/>
              </w:rPr>
            </w:pPr>
          </w:p>
        </w:tc>
        <w:tc>
          <w:tcPr>
            <w:tcW w:w="9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 (10)</w:t>
            </w:r>
          </w:p>
        </w:tc>
        <w:tc>
          <w:tcPr>
            <w:tcW w:w="2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220" w:type="dxa"/>
            <w:vAlign w:val="bottom"/>
          </w:tcPr>
          <w:p>
            <w:pPr>
              <w:spacing w:after="0"/>
              <w:rPr>
                <w:sz w:val="17"/>
                <w:szCs w:val="17"/>
                <w:color w:val="auto"/>
              </w:rPr>
            </w:pP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spacing w:after="0"/>
              <w:rPr>
                <w:sz w:val="17"/>
                <w:szCs w:val="17"/>
                <w:color w:val="auto"/>
              </w:rPr>
            </w:pPr>
          </w:p>
        </w:tc>
        <w:tc>
          <w:tcPr>
            <w:tcW w:w="2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w:t>
      </w:r>
    </w:p>
    <w:p>
      <w:pPr>
        <w:spacing w:after="0" w:line="224"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6"/>
          <w:szCs w:val="16"/>
          <w:color w:val="auto"/>
        </w:rPr>
        <w:t>11</w:t>
      </w:r>
      <w:r>
        <w:rPr>
          <w:sz w:val="20"/>
          <w:szCs w:val="20"/>
          <w:color w:val="auto"/>
        </w:rPr>
        <w:tab/>
      </w:r>
      <w:r>
        <w:rPr>
          <w:rFonts w:ascii="Courier New" w:cs="Courier New" w:eastAsia="Courier New" w:hAnsi="Courier New"/>
          <w:sz w:val="16"/>
          <w:szCs w:val="16"/>
          <w:color w:val="auto"/>
        </w:rPr>
        <w:t>AGGREGATE AMOUNT BENEFICIALLY OWNED BY EACH REPORTING PERSON</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26,299,000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8"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12</w:t>
      </w:r>
      <w:r>
        <w:rPr>
          <w:sz w:val="20"/>
          <w:szCs w:val="20"/>
          <w:color w:val="auto"/>
        </w:rPr>
        <w:tab/>
      </w:r>
      <w:r>
        <w:rPr>
          <w:rFonts w:ascii="Courier New" w:cs="Courier New" w:eastAsia="Courier New" w:hAnsi="Courier New"/>
          <w:sz w:val="18"/>
          <w:szCs w:val="18"/>
          <w:color w:val="auto"/>
        </w:rPr>
        <w:t>CHECK BOX IF THE AGGREGATE AMOUNT IN ROW (11) EXCLUDES</w:t>
      </w:r>
    </w:p>
    <w:p>
      <w:pPr>
        <w:ind w:left="540"/>
        <w:spacing w:after="0"/>
        <w:tabs>
          <w:tab w:leader="none" w:pos="6300" w:val="left"/>
        </w:tabs>
        <w:rPr>
          <w:sz w:val="20"/>
          <w:szCs w:val="20"/>
          <w:color w:val="auto"/>
        </w:rPr>
      </w:pPr>
      <w:r>
        <w:rPr>
          <w:rFonts w:ascii="Courier New" w:cs="Courier New" w:eastAsia="Courier New" w:hAnsi="Courier New"/>
          <w:sz w:val="18"/>
          <w:szCs w:val="18"/>
          <w:color w:val="auto"/>
        </w:rPr>
        <w:t>CERTAIN SHARES</w:t>
      </w:r>
      <w:r>
        <w:rPr>
          <w:sz w:val="20"/>
          <w:szCs w:val="20"/>
          <w:color w:val="auto"/>
        </w:rPr>
        <w:tab/>
      </w:r>
      <w:r>
        <w:rPr>
          <w:rFonts w:ascii="Courier New" w:cs="Courier New" w:eastAsia="Courier New" w:hAnsi="Courier New"/>
          <w:sz w:val="16"/>
          <w:szCs w:val="16"/>
          <w:color w:val="auto"/>
        </w:rPr>
        <w:t>[X]</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060" w:type="dxa"/>
            <w:vAlign w:val="bottom"/>
          </w:tcPr>
          <w:p>
            <w:pPr>
              <w:spacing w:after="0"/>
              <w:rPr>
                <w:sz w:val="20"/>
                <w:szCs w:val="20"/>
                <w:color w:val="auto"/>
              </w:rPr>
            </w:pPr>
            <w:r>
              <w:rPr>
                <w:rFonts w:ascii="Courier New" w:cs="Courier New" w:eastAsia="Courier New" w:hAnsi="Courier New"/>
                <w:sz w:val="18"/>
                <w:szCs w:val="18"/>
                <w:color w:val="auto"/>
              </w:rPr>
              <w:t>13   PERCENT OF CLASS REPRESENTED BY AMOUNT IN ROW (11)</w:t>
            </w:r>
          </w:p>
        </w:tc>
        <w:tc>
          <w:tcPr>
            <w:tcW w:w="800" w:type="dxa"/>
            <w:vAlign w:val="bottom"/>
          </w:tcPr>
          <w:p>
            <w:pPr>
              <w:jc w:val="right"/>
              <w:spacing w:after="0"/>
              <w:rPr>
                <w:sz w:val="20"/>
                <w:szCs w:val="20"/>
                <w:color w:val="auto"/>
              </w:rPr>
            </w:pPr>
            <w:r>
              <w:rPr>
                <w:rFonts w:ascii="Courier New" w:cs="Courier New" w:eastAsia="Courier New" w:hAnsi="Courier New"/>
                <w:sz w:val="18"/>
                <w:szCs w:val="18"/>
                <w:color w:val="auto"/>
              </w:rPr>
              <w:t>12.7%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8" w:lineRule="exact"/>
        <w:rPr>
          <w:sz w:val="20"/>
          <w:szCs w:val="20"/>
          <w:color w:val="auto"/>
        </w:rPr>
      </w:pPr>
    </w:p>
    <w:p>
      <w:pPr>
        <w:spacing w:after="0"/>
        <w:tabs>
          <w:tab w:leader="none" w:pos="520" w:val="left"/>
          <w:tab w:leader="none" w:pos="6300" w:val="left"/>
        </w:tabs>
        <w:rPr>
          <w:sz w:val="20"/>
          <w:szCs w:val="20"/>
          <w:color w:val="auto"/>
        </w:rPr>
      </w:pPr>
      <w:r>
        <w:rPr>
          <w:rFonts w:ascii="Courier New" w:cs="Courier New" w:eastAsia="Courier New" w:hAnsi="Courier New"/>
          <w:sz w:val="18"/>
          <w:szCs w:val="18"/>
          <w:color w:val="auto"/>
        </w:rPr>
        <w:t>14</w:t>
      </w:r>
      <w:r>
        <w:rPr>
          <w:sz w:val="20"/>
          <w:szCs w:val="20"/>
          <w:color w:val="auto"/>
        </w:rPr>
        <w:tab/>
      </w:r>
      <w:r>
        <w:rPr>
          <w:rFonts w:ascii="Courier New" w:cs="Courier New" w:eastAsia="Courier New" w:hAnsi="Courier New"/>
          <w:sz w:val="18"/>
          <w:szCs w:val="18"/>
          <w:color w:val="auto"/>
        </w:rPr>
        <w:t>TYPE OF REPORTING PERSON</w:t>
      </w:r>
      <w:r>
        <w:rPr>
          <w:sz w:val="20"/>
          <w:szCs w:val="20"/>
          <w:color w:val="auto"/>
        </w:rPr>
        <w:tab/>
      </w:r>
      <w:r>
        <w:rPr>
          <w:rFonts w:ascii="Courier New" w:cs="Courier New" w:eastAsia="Courier New" w:hAnsi="Courier New"/>
          <w:sz w:val="18"/>
          <w:szCs w:val="18"/>
          <w:color w:val="auto"/>
        </w:rPr>
        <w:t>CO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ectPr>
          <w:pgSz w:w="11900" w:h="16838" w:orient="portrait"/>
          <w:cols w:equalWidth="0" w:num="1">
            <w:col w:w="10219"/>
          </w:cols>
          <w:pgMar w:left="240" w:top="514" w:right="1440" w:bottom="1440" w:gutter="0" w:footer="0" w:header="0"/>
        </w:sectPr>
      </w:pPr>
    </w:p>
    <w:bookmarkStart w:id="5" w:name="page6"/>
    <w:bookmarkEnd w:id="5"/>
    <w:p>
      <w:pPr>
        <w:spacing w:after="0"/>
        <w:tabs>
          <w:tab w:leader="none" w:pos="1460" w:val="left"/>
        </w:tabs>
        <w:rPr>
          <w:sz w:val="20"/>
          <w:szCs w:val="20"/>
          <w:color w:val="auto"/>
        </w:rPr>
      </w:pPr>
      <w:r>
        <w:rPr>
          <w:rFonts w:ascii="Courier New" w:cs="Courier New" w:eastAsia="Courier New" w:hAnsi="Courier New"/>
          <w:sz w:val="18"/>
          <w:szCs w:val="18"/>
          <w:color w:val="auto"/>
        </w:rPr>
        <w:t>CUSIP NUMBER</w:t>
      </w:r>
      <w:r>
        <w:rPr>
          <w:sz w:val="20"/>
          <w:szCs w:val="20"/>
          <w:color w:val="auto"/>
        </w:rPr>
        <w:tab/>
      </w:r>
      <w:r>
        <w:rPr>
          <w:rFonts w:ascii="Courier New" w:cs="Courier New" w:eastAsia="Courier New" w:hAnsi="Courier New"/>
          <w:sz w:val="16"/>
          <w:szCs w:val="16"/>
          <w:color w:val="auto"/>
        </w:rPr>
        <w:t>595112-4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8" w:lineRule="exact"/>
        <w:rPr>
          <w:sz w:val="20"/>
          <w:szCs w:val="20"/>
          <w:color w:val="auto"/>
        </w:rPr>
      </w:pPr>
    </w:p>
    <w:p>
      <w:pPr>
        <w:ind w:left="540" w:hanging="532"/>
        <w:spacing w:after="0"/>
        <w:tabs>
          <w:tab w:leader="none" w:pos="5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Simplot Canada Limited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2</w:t>
            </w:r>
          </w:p>
        </w:tc>
        <w:tc>
          <w:tcPr>
            <w:tcW w:w="4160" w:type="dxa"/>
            <w:vAlign w:val="bottom"/>
          </w:tcPr>
          <w:p>
            <w:pPr>
              <w:ind w:left="220"/>
              <w:spacing w:after="0"/>
              <w:rPr>
                <w:sz w:val="20"/>
                <w:szCs w:val="20"/>
                <w:color w:val="auto"/>
              </w:rPr>
            </w:pPr>
            <w:r>
              <w:rPr>
                <w:rFonts w:ascii="Courier New" w:cs="Courier New" w:eastAsia="Courier New" w:hAnsi="Courier New"/>
                <w:sz w:val="18"/>
                <w:szCs w:val="18"/>
                <w:color w:val="auto"/>
              </w:rPr>
              <w:t>CHECK THE APPROPRIATE BOX</w:t>
            </w:r>
          </w:p>
        </w:tc>
        <w:tc>
          <w:tcPr>
            <w:tcW w:w="1700" w:type="dxa"/>
            <w:vAlign w:val="bottom"/>
          </w:tcPr>
          <w:p>
            <w:pPr>
              <w:ind w:left="1320"/>
              <w:spacing w:after="0"/>
              <w:rPr>
                <w:sz w:val="20"/>
                <w:szCs w:val="20"/>
                <w:color w:val="auto"/>
              </w:rPr>
            </w:pPr>
            <w:r>
              <w:rPr>
                <w:rFonts w:ascii="Courier New" w:cs="Courier New" w:eastAsia="Courier New" w:hAnsi="Courier New"/>
                <w:sz w:val="18"/>
                <w:szCs w:val="18"/>
                <w:color w:val="auto"/>
              </w:rPr>
              <w:t>(a)</w:t>
            </w:r>
          </w:p>
        </w:tc>
        <w:tc>
          <w:tcPr>
            <w:tcW w:w="360" w:type="dxa"/>
            <w:vAlign w:val="bottom"/>
          </w:tcPr>
          <w:p>
            <w:pPr>
              <w:ind w:left="40"/>
              <w:spacing w:after="0"/>
              <w:rPr>
                <w:sz w:val="20"/>
                <w:szCs w:val="20"/>
                <w:color w:val="auto"/>
              </w:rPr>
            </w:pPr>
            <w:r>
              <w:rPr>
                <w:rFonts w:ascii="Courier New" w:cs="Courier New" w:eastAsia="Courier New" w:hAnsi="Courier New"/>
                <w:sz w:val="18"/>
                <w:szCs w:val="18"/>
                <w:color w:val="auto"/>
                <w:w w:val="92"/>
              </w:rPr>
              <w:t>[ ]</w:t>
            </w:r>
          </w:p>
        </w:tc>
      </w:tr>
      <w:tr>
        <w:trPr>
          <w:trHeight w:val="203"/>
        </w:trPr>
        <w:tc>
          <w:tcPr>
            <w:tcW w:w="320" w:type="dxa"/>
            <w:vAlign w:val="bottom"/>
          </w:tcPr>
          <w:p>
            <w:pPr>
              <w:spacing w:after="0"/>
              <w:rPr>
                <w:sz w:val="17"/>
                <w:szCs w:val="17"/>
                <w:color w:val="auto"/>
              </w:rPr>
            </w:pPr>
          </w:p>
        </w:tc>
        <w:tc>
          <w:tcPr>
            <w:tcW w:w="4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IF A MEMBER OF A GROUP</w:t>
            </w:r>
          </w:p>
        </w:tc>
        <w:tc>
          <w:tcPr>
            <w:tcW w:w="1700" w:type="dxa"/>
            <w:vAlign w:val="bottom"/>
          </w:tcPr>
          <w:p>
            <w:pPr>
              <w:ind w:left="1320"/>
              <w:spacing w:after="0" w:line="203" w:lineRule="exact"/>
              <w:rPr>
                <w:sz w:val="20"/>
                <w:szCs w:val="20"/>
                <w:color w:val="auto"/>
              </w:rPr>
            </w:pPr>
            <w:r>
              <w:rPr>
                <w:rFonts w:ascii="Courier New" w:cs="Courier New" w:eastAsia="Courier New" w:hAnsi="Courier New"/>
                <w:sz w:val="18"/>
                <w:szCs w:val="18"/>
                <w:color w:val="auto"/>
              </w:rPr>
              <w:t>(b)</w:t>
            </w:r>
          </w:p>
        </w:tc>
        <w:tc>
          <w:tcPr>
            <w:tcW w:w="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2"/>
              </w:rPr>
              <w:t>[X]</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8" w:lineRule="exact"/>
        <w:rPr>
          <w:sz w:val="20"/>
          <w:szCs w:val="20"/>
          <w:color w:val="auto"/>
        </w:rPr>
      </w:pPr>
    </w:p>
    <w:p>
      <w:pPr>
        <w:ind w:left="540" w:hanging="532"/>
        <w:spacing w:after="0"/>
        <w:tabs>
          <w:tab w:leader="none" w:pos="5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w:t>
      </w:r>
    </w:p>
    <w:p>
      <w:pPr>
        <w:spacing w:after="0" w:line="218" w:lineRule="exact"/>
        <w:rPr>
          <w:sz w:val="20"/>
          <w:szCs w:val="20"/>
          <w:color w:val="auto"/>
        </w:rPr>
      </w:pPr>
    </w:p>
    <w:p>
      <w:pPr>
        <w:spacing w:after="0"/>
        <w:tabs>
          <w:tab w:leader="none" w:pos="520" w:val="left"/>
          <w:tab w:leader="none" w:pos="630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8"/>
          <w:szCs w:val="18"/>
          <w:color w:val="auto"/>
        </w:rPr>
        <w:t>SOURCE OF FUNDS*</w:t>
      </w:r>
      <w:r>
        <w:rPr>
          <w:sz w:val="20"/>
          <w:szCs w:val="20"/>
          <w:color w:val="auto"/>
        </w:rPr>
        <w:tab/>
      </w:r>
      <w:r>
        <w:rPr>
          <w:rFonts w:ascii="Courier New" w:cs="Courier New" w:eastAsia="Courier New" w:hAnsi="Courier New"/>
          <w:sz w:val="18"/>
          <w:szCs w:val="18"/>
          <w:color w:val="auto"/>
        </w:rPr>
        <w:t>WC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8" w:lineRule="exact"/>
        <w:rPr>
          <w:sz w:val="20"/>
          <w:szCs w:val="20"/>
          <w:color w:val="auto"/>
        </w:rPr>
      </w:pPr>
    </w:p>
    <w:p>
      <w:pPr>
        <w:ind w:left="540" w:hanging="532"/>
        <w:spacing w:after="0"/>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w:t>
      </w:r>
    </w:p>
    <w:p>
      <w:pPr>
        <w:ind w:left="540"/>
        <w:spacing w:after="0"/>
        <w:tabs>
          <w:tab w:leader="none" w:pos="6300" w:val="left"/>
        </w:tabs>
        <w:rPr>
          <w:sz w:val="20"/>
          <w:szCs w:val="20"/>
          <w:color w:val="auto"/>
        </w:rPr>
      </w:pPr>
      <w:r>
        <w:rPr>
          <w:rFonts w:ascii="Courier New" w:cs="Courier New" w:eastAsia="Courier New" w:hAnsi="Courier New"/>
          <w:sz w:val="18"/>
          <w:szCs w:val="18"/>
          <w:color w:val="auto"/>
        </w:rPr>
        <w:t>IS REQUIRED PURSUANT TO ITEM 2(d) OR 2(e)</w:t>
      </w:r>
      <w:r>
        <w:rPr>
          <w:sz w:val="20"/>
          <w:szCs w:val="20"/>
          <w:color w:val="auto"/>
        </w:rPr>
        <w:tab/>
      </w:r>
      <w:r>
        <w:rPr>
          <w:rFonts w:ascii="Courier New" w:cs="Courier New" w:eastAsia="Courier New" w:hAnsi="Courier New"/>
          <w:sz w:val="16"/>
          <w:szCs w:val="16"/>
          <w:color w:val="auto"/>
        </w:rPr>
        <w:t>[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8" w:lineRule="exact"/>
        <w:rPr>
          <w:sz w:val="20"/>
          <w:szCs w:val="20"/>
          <w:color w:val="auto"/>
        </w:rPr>
      </w:pPr>
    </w:p>
    <w:p>
      <w:pPr>
        <w:spacing w:after="0"/>
        <w:tabs>
          <w:tab w:leader="none" w:pos="520" w:val="left"/>
          <w:tab w:leader="none" w:pos="620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CITIZENSHIP OR PLACE OF ORGANIZATION</w:t>
      </w:r>
      <w:r>
        <w:rPr>
          <w:sz w:val="20"/>
          <w:szCs w:val="20"/>
          <w:color w:val="auto"/>
        </w:rPr>
        <w:tab/>
      </w:r>
      <w:r>
        <w:rPr>
          <w:rFonts w:ascii="Courier New" w:cs="Courier New" w:eastAsia="Courier New" w:hAnsi="Courier New"/>
          <w:sz w:val="16"/>
          <w:szCs w:val="16"/>
          <w:color w:val="auto"/>
        </w:rPr>
        <w:t>Canada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16"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w:t>
      </w:r>
    </w:p>
    <w:tbl>
      <w:tblPr>
        <w:tblLayout w:type="fixed"/>
        <w:tblInd w:w="0" w:type="dxa"/>
        <w:tblCellMar>
          <w:top w:w="0" w:type="dxa"/>
          <w:left w:w="0" w:type="dxa"/>
          <w:bottom w:w="0" w:type="dxa"/>
          <w:right w:w="0" w:type="dxa"/>
        </w:tblCellMar>
      </w:tblPr>
      <w:tr>
        <w:trPr>
          <w:trHeight w:val="203"/>
        </w:trPr>
        <w:tc>
          <w:tcPr>
            <w:tcW w:w="3220" w:type="dxa"/>
            <w:vAlign w:val="bottom"/>
          </w:tcPr>
          <w:p>
            <w:pPr>
              <w:spacing w:after="0"/>
              <w:rPr>
                <w:sz w:val="17"/>
                <w:szCs w:val="17"/>
                <w:color w:val="auto"/>
              </w:rPr>
            </w:pP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SOLE VOTING POWER</w:t>
            </w:r>
          </w:p>
        </w:tc>
      </w:tr>
      <w:tr>
        <w:trPr>
          <w:trHeight w:val="203"/>
        </w:trPr>
        <w:tc>
          <w:tcPr>
            <w:tcW w:w="3220" w:type="dxa"/>
            <w:vAlign w:val="bottom"/>
          </w:tcPr>
          <w:p>
            <w:pPr>
              <w:spacing w:after="0"/>
              <w:rPr>
                <w:sz w:val="17"/>
                <w:szCs w:val="17"/>
                <w:color w:val="auto"/>
              </w:rPr>
            </w:pP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spacing w:after="0"/>
              <w:rPr>
                <w:sz w:val="17"/>
                <w:szCs w:val="17"/>
                <w:color w:val="auto"/>
              </w:rPr>
            </w:pPr>
          </w:p>
        </w:tc>
        <w:tc>
          <w:tcPr>
            <w:tcW w:w="2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2,600,000</w:t>
            </w:r>
          </w:p>
        </w:tc>
      </w:tr>
      <w:tr>
        <w:trPr>
          <w:trHeight w:val="203"/>
        </w:trPr>
        <w:tc>
          <w:tcPr>
            <w:tcW w:w="3220" w:type="dxa"/>
            <w:vAlign w:val="bottom"/>
          </w:tcPr>
          <w:p>
            <w:pPr>
              <w:spacing w:after="0"/>
              <w:rPr>
                <w:sz w:val="17"/>
                <w:szCs w:val="17"/>
                <w:color w:val="auto"/>
              </w:rPr>
            </w:pPr>
          </w:p>
        </w:tc>
        <w:tc>
          <w:tcPr>
            <w:tcW w:w="364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w w:val="97"/>
              </w:rPr>
              <w:t>:________________________________</w:t>
            </w:r>
          </w:p>
        </w:tc>
      </w:tr>
      <w:tr>
        <w:trPr>
          <w:trHeight w:val="203"/>
        </w:trPr>
        <w:tc>
          <w:tcPr>
            <w:tcW w:w="3220" w:type="dxa"/>
            <w:vAlign w:val="bottom"/>
          </w:tcPr>
          <w:p>
            <w:pPr>
              <w:spacing w:after="0"/>
              <w:rPr>
                <w:sz w:val="17"/>
                <w:szCs w:val="17"/>
                <w:color w:val="auto"/>
              </w:rPr>
            </w:pP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203"/>
        </w:trPr>
        <w:tc>
          <w:tcPr>
            <w:tcW w:w="3220" w:type="dxa"/>
            <w:vAlign w:val="bottom"/>
          </w:tcPr>
          <w:p>
            <w:pPr>
              <w:spacing w:after="0"/>
              <w:rPr>
                <w:sz w:val="17"/>
                <w:szCs w:val="17"/>
                <w:color w:val="auto"/>
              </w:rPr>
            </w:pP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220" w:type="dxa"/>
            <w:vAlign w:val="bottom"/>
          </w:tcPr>
          <w:p>
            <w:pPr>
              <w:spacing w:after="0"/>
              <w:rPr>
                <w:sz w:val="17"/>
                <w:szCs w:val="17"/>
                <w:color w:val="auto"/>
              </w:rPr>
            </w:pP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spacing w:after="0"/>
              <w:rPr>
                <w:sz w:val="17"/>
                <w:szCs w:val="17"/>
                <w:color w:val="auto"/>
              </w:rPr>
            </w:pPr>
          </w:p>
        </w:tc>
        <w:tc>
          <w:tcPr>
            <w:tcW w:w="2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w:t>
            </w: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 SHARES BENEFICIALLY</w:t>
            </w:r>
          </w:p>
        </w:tc>
        <w:tc>
          <w:tcPr>
            <w:tcW w:w="364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w w:val="97"/>
              </w:rPr>
              <w:t>:________________________________</w:t>
            </w: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 REPORTING</w:t>
            </w: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w:t>
            </w:r>
          </w:p>
        </w:tc>
        <w:tc>
          <w:tcPr>
            <w:tcW w:w="2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220" w:type="dxa"/>
            <w:vAlign w:val="bottom"/>
          </w:tcPr>
          <w:p>
            <w:pPr>
              <w:spacing w:after="0"/>
              <w:rPr>
                <w:sz w:val="17"/>
                <w:szCs w:val="17"/>
                <w:color w:val="auto"/>
              </w:rPr>
            </w:pP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spacing w:after="0"/>
              <w:rPr>
                <w:sz w:val="17"/>
                <w:szCs w:val="17"/>
                <w:color w:val="auto"/>
              </w:rPr>
            </w:pPr>
          </w:p>
        </w:tc>
        <w:tc>
          <w:tcPr>
            <w:tcW w:w="2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2,600,000</w:t>
            </w:r>
          </w:p>
        </w:tc>
      </w:tr>
      <w:tr>
        <w:trPr>
          <w:trHeight w:val="203"/>
        </w:trPr>
        <w:tc>
          <w:tcPr>
            <w:tcW w:w="3220" w:type="dxa"/>
            <w:vAlign w:val="bottom"/>
          </w:tcPr>
          <w:p>
            <w:pPr>
              <w:spacing w:after="0"/>
              <w:rPr>
                <w:sz w:val="17"/>
                <w:szCs w:val="17"/>
                <w:color w:val="auto"/>
              </w:rPr>
            </w:pPr>
          </w:p>
        </w:tc>
        <w:tc>
          <w:tcPr>
            <w:tcW w:w="364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w w:val="97"/>
              </w:rPr>
              <w:t>:________________________________</w:t>
            </w:r>
          </w:p>
        </w:tc>
      </w:tr>
      <w:tr>
        <w:trPr>
          <w:trHeight w:val="203"/>
        </w:trPr>
        <w:tc>
          <w:tcPr>
            <w:tcW w:w="3220" w:type="dxa"/>
            <w:vAlign w:val="bottom"/>
          </w:tcPr>
          <w:p>
            <w:pPr>
              <w:spacing w:after="0"/>
              <w:rPr>
                <w:sz w:val="17"/>
                <w:szCs w:val="17"/>
                <w:color w:val="auto"/>
              </w:rPr>
            </w:pP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203"/>
        </w:trPr>
        <w:tc>
          <w:tcPr>
            <w:tcW w:w="3220" w:type="dxa"/>
            <w:vAlign w:val="bottom"/>
          </w:tcPr>
          <w:p>
            <w:pPr>
              <w:spacing w:after="0"/>
              <w:rPr>
                <w:sz w:val="17"/>
                <w:szCs w:val="17"/>
                <w:color w:val="auto"/>
              </w:rPr>
            </w:pPr>
          </w:p>
        </w:tc>
        <w:tc>
          <w:tcPr>
            <w:tcW w:w="9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 (10)</w:t>
            </w:r>
          </w:p>
        </w:tc>
        <w:tc>
          <w:tcPr>
            <w:tcW w:w="2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220" w:type="dxa"/>
            <w:vAlign w:val="bottom"/>
          </w:tcPr>
          <w:p>
            <w:pPr>
              <w:spacing w:after="0"/>
              <w:rPr>
                <w:sz w:val="17"/>
                <w:szCs w:val="17"/>
                <w:color w:val="auto"/>
              </w:rPr>
            </w:pP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spacing w:after="0"/>
              <w:rPr>
                <w:sz w:val="17"/>
                <w:szCs w:val="17"/>
                <w:color w:val="auto"/>
              </w:rPr>
            </w:pPr>
          </w:p>
        </w:tc>
        <w:tc>
          <w:tcPr>
            <w:tcW w:w="2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w:t>
      </w:r>
    </w:p>
    <w:p>
      <w:pPr>
        <w:spacing w:after="0" w:line="224" w:lineRule="exact"/>
        <w:rPr>
          <w:sz w:val="20"/>
          <w:szCs w:val="20"/>
          <w:color w:val="auto"/>
        </w:rPr>
      </w:pPr>
    </w:p>
    <w:p>
      <w:pPr>
        <w:ind w:left="540" w:right="3359" w:hanging="532"/>
        <w:spacing w:after="0" w:line="235" w:lineRule="auto"/>
        <w:tabs>
          <w:tab w:leader="none" w:pos="5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2,600,000</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8"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12</w:t>
      </w:r>
      <w:r>
        <w:rPr>
          <w:sz w:val="20"/>
          <w:szCs w:val="20"/>
          <w:color w:val="auto"/>
        </w:rPr>
        <w:tab/>
      </w:r>
      <w:r>
        <w:rPr>
          <w:rFonts w:ascii="Courier New" w:cs="Courier New" w:eastAsia="Courier New" w:hAnsi="Courier New"/>
          <w:sz w:val="18"/>
          <w:szCs w:val="18"/>
          <w:color w:val="auto"/>
        </w:rPr>
        <w:t>CHECK BOX IF THE AGGREGATE AMOUNT IN ROW (11) EXCLUDES</w:t>
      </w:r>
    </w:p>
    <w:p>
      <w:pPr>
        <w:ind w:left="540"/>
        <w:spacing w:after="0"/>
        <w:tabs>
          <w:tab w:leader="none" w:pos="6300" w:val="left"/>
        </w:tabs>
        <w:rPr>
          <w:sz w:val="20"/>
          <w:szCs w:val="20"/>
          <w:color w:val="auto"/>
        </w:rPr>
      </w:pPr>
      <w:r>
        <w:rPr>
          <w:rFonts w:ascii="Courier New" w:cs="Courier New" w:eastAsia="Courier New" w:hAnsi="Courier New"/>
          <w:sz w:val="18"/>
          <w:szCs w:val="18"/>
          <w:color w:val="auto"/>
        </w:rPr>
        <w:t>CERTAIN SHARES</w:t>
      </w:r>
      <w:r>
        <w:rPr>
          <w:sz w:val="20"/>
          <w:szCs w:val="20"/>
          <w:color w:val="auto"/>
        </w:rPr>
        <w:tab/>
      </w:r>
      <w:r>
        <w:rPr>
          <w:rFonts w:ascii="Courier New" w:cs="Courier New" w:eastAsia="Courier New" w:hAnsi="Courier New"/>
          <w:sz w:val="16"/>
          <w:szCs w:val="16"/>
          <w:color w:val="auto"/>
        </w:rPr>
        <w:t>[X]</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060" w:type="dxa"/>
            <w:vAlign w:val="bottom"/>
          </w:tcPr>
          <w:p>
            <w:pPr>
              <w:spacing w:after="0"/>
              <w:rPr>
                <w:sz w:val="20"/>
                <w:szCs w:val="20"/>
                <w:color w:val="auto"/>
              </w:rPr>
            </w:pPr>
            <w:r>
              <w:rPr>
                <w:rFonts w:ascii="Courier New" w:cs="Courier New" w:eastAsia="Courier New" w:hAnsi="Courier New"/>
                <w:sz w:val="18"/>
                <w:szCs w:val="18"/>
                <w:color w:val="auto"/>
              </w:rPr>
              <w:t>13   PERCENT OF CLASS REPRESENTED BY AMOUNT IN ROW (11)</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1.2%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8" w:lineRule="exact"/>
        <w:rPr>
          <w:sz w:val="20"/>
          <w:szCs w:val="20"/>
          <w:color w:val="auto"/>
        </w:rPr>
      </w:pPr>
    </w:p>
    <w:p>
      <w:pPr>
        <w:spacing w:after="0"/>
        <w:tabs>
          <w:tab w:leader="none" w:pos="520" w:val="left"/>
          <w:tab w:leader="none" w:pos="6300" w:val="left"/>
        </w:tabs>
        <w:rPr>
          <w:sz w:val="20"/>
          <w:szCs w:val="20"/>
          <w:color w:val="auto"/>
        </w:rPr>
      </w:pPr>
      <w:r>
        <w:rPr>
          <w:rFonts w:ascii="Courier New" w:cs="Courier New" w:eastAsia="Courier New" w:hAnsi="Courier New"/>
          <w:sz w:val="18"/>
          <w:szCs w:val="18"/>
          <w:color w:val="auto"/>
        </w:rPr>
        <w:t>14</w:t>
      </w:r>
      <w:r>
        <w:rPr>
          <w:sz w:val="20"/>
          <w:szCs w:val="20"/>
          <w:color w:val="auto"/>
        </w:rPr>
        <w:tab/>
      </w:r>
      <w:r>
        <w:rPr>
          <w:rFonts w:ascii="Courier New" w:cs="Courier New" w:eastAsia="Courier New" w:hAnsi="Courier New"/>
          <w:sz w:val="18"/>
          <w:szCs w:val="18"/>
          <w:color w:val="auto"/>
        </w:rPr>
        <w:t>TYPE OF REPORTING PERSON</w:t>
      </w:r>
      <w:r>
        <w:rPr>
          <w:sz w:val="20"/>
          <w:szCs w:val="20"/>
          <w:color w:val="auto"/>
        </w:rPr>
        <w:tab/>
      </w:r>
      <w:r>
        <w:rPr>
          <w:rFonts w:ascii="Courier New" w:cs="Courier New" w:eastAsia="Courier New" w:hAnsi="Courier New"/>
          <w:sz w:val="18"/>
          <w:szCs w:val="18"/>
          <w:color w:val="auto"/>
        </w:rPr>
        <w:t>CO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ectPr>
          <w:pgSz w:w="11900" w:h="16838" w:orient="portrait"/>
          <w:cols w:equalWidth="0" w:num="1">
            <w:col w:w="10219"/>
          </w:cols>
          <w:pgMar w:left="240" w:top="514" w:right="1440" w:bottom="1440" w:gutter="0" w:footer="0" w:header="0"/>
        </w:sectPr>
      </w:pPr>
    </w:p>
    <w:bookmarkStart w:id="6" w:name="page7"/>
    <w:bookmarkEnd w:id="6"/>
    <w:p>
      <w:pPr>
        <w:spacing w:after="0"/>
        <w:tabs>
          <w:tab w:leader="none" w:pos="10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Security and Issuer</w:t>
      </w:r>
    </w:p>
    <w:p>
      <w:pPr>
        <w:spacing w:after="0" w:line="207" w:lineRule="exact"/>
        <w:rPr>
          <w:sz w:val="20"/>
          <w:szCs w:val="20"/>
          <w:color w:val="auto"/>
        </w:rPr>
      </w:pPr>
    </w:p>
    <w:p>
      <w:pPr>
        <w:ind w:right="3479" w:firstLine="527"/>
        <w:spacing w:after="0" w:line="237" w:lineRule="auto"/>
        <w:rPr>
          <w:sz w:val="20"/>
          <w:szCs w:val="20"/>
          <w:color w:val="auto"/>
        </w:rPr>
      </w:pPr>
      <w:r>
        <w:rPr>
          <w:rFonts w:ascii="Courier New" w:cs="Courier New" w:eastAsia="Courier New" w:hAnsi="Courier New"/>
          <w:sz w:val="18"/>
          <w:szCs w:val="18"/>
          <w:color w:val="auto"/>
        </w:rPr>
        <w:t>This Amendment No. 4 to Schedule 13D, filed on behalf of John R. Simplot, J. R. Simplot Self-Declaration of Revocable Trust dated December 21, 1989, JRS Partnership, L.P., J. R. Simplot Company and Simplot Canada Limited (collectively, the "Reporting Persons"), relates to the class of common stock, $.10 par value (the "Common Stock"), of Micron Technology, Inc. a Delaware corporation (the "Issuer"), with its principal offices located at 8000 South Federal Way, Post Office Box 6, Boise, Idaho 83707-0006.</w:t>
      </w:r>
    </w:p>
    <w:p>
      <w:pPr>
        <w:spacing w:after="0" w:line="208"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Identity and Background</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following information is given with respect to the</w:t>
      </w:r>
    </w:p>
    <w:p>
      <w:pPr>
        <w:spacing w:after="0" w:line="238" w:lineRule="auto"/>
        <w:rPr>
          <w:sz w:val="20"/>
          <w:szCs w:val="20"/>
          <w:color w:val="auto"/>
        </w:rPr>
      </w:pPr>
      <w:r>
        <w:rPr>
          <w:rFonts w:ascii="Courier New" w:cs="Courier New" w:eastAsia="Courier New" w:hAnsi="Courier New"/>
          <w:sz w:val="18"/>
          <w:szCs w:val="18"/>
          <w:color w:val="auto"/>
        </w:rPr>
        <w:t>Reporting Persons:</w:t>
      </w:r>
    </w:p>
    <w:p>
      <w:pPr>
        <w:spacing w:after="0" w:line="207" w:lineRule="exact"/>
        <w:rPr>
          <w:sz w:val="20"/>
          <w:szCs w:val="20"/>
          <w:color w:val="auto"/>
        </w:rPr>
      </w:pPr>
    </w:p>
    <w:p>
      <w:pPr>
        <w:ind w:right="3579" w:firstLine="527"/>
        <w:spacing w:after="0" w:line="271" w:lineRule="auto"/>
        <w:rPr>
          <w:sz w:val="20"/>
          <w:szCs w:val="20"/>
          <w:color w:val="auto"/>
        </w:rPr>
      </w:pPr>
      <w:r>
        <w:rPr>
          <w:rFonts w:ascii="Courier New" w:cs="Courier New" w:eastAsia="Courier New" w:hAnsi="Courier New"/>
          <w:sz w:val="16"/>
          <w:szCs w:val="16"/>
          <w:color w:val="auto"/>
        </w:rPr>
        <w:t>The principal business address of John R. Simplot ("Mr. Simplot") is 999 Main Street, Suite 1300, Boise, Idaho 83702. Mr. Simplot is the sole trustee of the J. R. Simplot Self-Declaration of Revocable Trust dated December 21, 1989 (the "Revocable Trust") and he is the general partner of JRS Partnership L.P., an Idaho limited partnership, (the "Partnership"). His principal business is investment planning.</w:t>
      </w:r>
    </w:p>
    <w:p>
      <w:pPr>
        <w:spacing w:after="0" w:line="188" w:lineRule="exact"/>
        <w:rPr>
          <w:sz w:val="20"/>
          <w:szCs w:val="20"/>
          <w:color w:val="auto"/>
        </w:rPr>
      </w:pPr>
    </w:p>
    <w:p>
      <w:pPr>
        <w:ind w:right="3359" w:firstLine="421"/>
        <w:spacing w:after="0" w:line="272" w:lineRule="auto"/>
        <w:rPr>
          <w:sz w:val="20"/>
          <w:szCs w:val="20"/>
          <w:color w:val="auto"/>
        </w:rPr>
      </w:pPr>
      <w:r>
        <w:rPr>
          <w:rFonts w:ascii="Courier New" w:cs="Courier New" w:eastAsia="Courier New" w:hAnsi="Courier New"/>
          <w:sz w:val="16"/>
          <w:szCs w:val="16"/>
          <w:color w:val="auto"/>
        </w:rPr>
        <w:t>The principal business address of the Revocable Trust is 999 Main Street, Suite 1300, Boise, Idaho 83702. Mr. Simplot is the sole trustee of the Revocable Trust. The Revocable Trust is the sole general partner of the S-Sixteen Partnership, an Idaho limited partnership (the "S-Sixteen Partnership"). The principal business of the Revocable Trust is investment planning.</w:t>
      </w:r>
    </w:p>
    <w:p>
      <w:pPr>
        <w:spacing w:after="0" w:line="186" w:lineRule="exact"/>
        <w:rPr>
          <w:sz w:val="20"/>
          <w:szCs w:val="20"/>
          <w:color w:val="auto"/>
        </w:rPr>
      </w:pPr>
    </w:p>
    <w:p>
      <w:pPr>
        <w:ind w:right="3359" w:firstLine="421"/>
        <w:spacing w:after="0" w:line="237" w:lineRule="auto"/>
        <w:rPr>
          <w:sz w:val="20"/>
          <w:szCs w:val="20"/>
          <w:color w:val="auto"/>
        </w:rPr>
      </w:pPr>
      <w:r>
        <w:rPr>
          <w:rFonts w:ascii="Courier New" w:cs="Courier New" w:eastAsia="Courier New" w:hAnsi="Courier New"/>
          <w:sz w:val="18"/>
          <w:szCs w:val="18"/>
          <w:color w:val="auto"/>
        </w:rPr>
        <w:t>The principal business address of the Partnership is 999 Main Street, Suite 1300, Boise, Idaho 83702. Mr. Simplot is the sole general partner of the Partnership and also holds a limited partner's interest in the Partnership. The principal business of the Partnership is investment planning.</w:t>
      </w:r>
    </w:p>
    <w:p>
      <w:pPr>
        <w:spacing w:after="0" w:line="209" w:lineRule="exact"/>
        <w:rPr>
          <w:sz w:val="20"/>
          <w:szCs w:val="20"/>
          <w:color w:val="auto"/>
        </w:rPr>
      </w:pPr>
    </w:p>
    <w:p>
      <w:pPr>
        <w:ind w:right="3359" w:firstLine="421"/>
        <w:spacing w:after="0" w:line="237" w:lineRule="auto"/>
        <w:rPr>
          <w:sz w:val="20"/>
          <w:szCs w:val="20"/>
          <w:color w:val="auto"/>
        </w:rPr>
      </w:pPr>
      <w:r>
        <w:rPr>
          <w:rFonts w:ascii="Courier New" w:cs="Courier New" w:eastAsia="Courier New" w:hAnsi="Courier New"/>
          <w:sz w:val="18"/>
          <w:szCs w:val="18"/>
          <w:color w:val="auto"/>
        </w:rPr>
        <w:t>The principal business address of J. R. Simplot Company, a Nevada corporation (the "Company") is 999 Main Street, Suite 1300, Boise, Idaho 83702. The principal business of the Company is food processing, manufacturing and sales of fertilizers and agricultural chemicals. The voting stock of the Company is owned by members of the Simplot family. Mr. Simplot does not own any voting stock of the Company. Information concerning the officers and directors of the Company is included in Annex I and incorporated herein by reference.</w:t>
      </w:r>
    </w:p>
    <w:p>
      <w:pPr>
        <w:spacing w:after="0" w:line="214" w:lineRule="exact"/>
        <w:rPr>
          <w:sz w:val="20"/>
          <w:szCs w:val="20"/>
          <w:color w:val="auto"/>
        </w:rPr>
      </w:pPr>
    </w:p>
    <w:p>
      <w:pPr>
        <w:ind w:right="3359" w:firstLine="527"/>
        <w:spacing w:after="0" w:line="268" w:lineRule="auto"/>
        <w:rPr>
          <w:sz w:val="20"/>
          <w:szCs w:val="20"/>
          <w:color w:val="auto"/>
        </w:rPr>
      </w:pPr>
      <w:r>
        <w:rPr>
          <w:rFonts w:ascii="Courier New" w:cs="Courier New" w:eastAsia="Courier New" w:hAnsi="Courier New"/>
          <w:sz w:val="16"/>
          <w:szCs w:val="16"/>
          <w:color w:val="auto"/>
        </w:rPr>
        <w:t>The principal business address of Simplot Canada Limited ("SCL") is 1400-17 Street East Brandon, Manitoba R7A 7C4 Canada. SCL is a wholly-owned subsidiary of the Company. Information concerning the officers and directors of SCL is included in Annex</w:t>
      </w:r>
    </w:p>
    <w:p>
      <w:pPr>
        <w:spacing w:after="0" w:line="1" w:lineRule="exact"/>
        <w:rPr>
          <w:sz w:val="20"/>
          <w:szCs w:val="20"/>
          <w:color w:val="auto"/>
        </w:rPr>
      </w:pPr>
    </w:p>
    <w:p>
      <w:pPr>
        <w:ind w:right="3479" w:firstLine="8"/>
        <w:spacing w:after="0" w:line="235" w:lineRule="auto"/>
        <w:tabs>
          <w:tab w:leader="none" w:pos="316"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and incorporated herein by reference. The principal business of SCL is fertilizer and agriculture.</w:t>
      </w:r>
    </w:p>
    <w:p>
      <w:pPr>
        <w:spacing w:after="0" w:line="208" w:lineRule="exact"/>
        <w:rPr>
          <w:sz w:val="20"/>
          <w:szCs w:val="20"/>
          <w:color w:val="auto"/>
        </w:rPr>
      </w:pPr>
    </w:p>
    <w:p>
      <w:pPr>
        <w:ind w:right="3359" w:firstLine="421"/>
        <w:spacing w:after="0" w:line="237" w:lineRule="auto"/>
        <w:rPr>
          <w:sz w:val="20"/>
          <w:szCs w:val="20"/>
          <w:color w:val="auto"/>
        </w:rPr>
      </w:pPr>
      <w:r>
        <w:rPr>
          <w:rFonts w:ascii="Courier New" w:cs="Courier New" w:eastAsia="Courier New" w:hAnsi="Courier New"/>
          <w:sz w:val="18"/>
          <w:szCs w:val="18"/>
          <w:color w:val="auto"/>
        </w:rPr>
        <w:t>None of the Reporting Persons has, during the last five years, been convicted in a criminal proceeding (excluding traffic violations or similar misdemeanors). In addition, none of the Reporting Persons has, during the past five years, been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215" w:lineRule="exact"/>
        <w:rPr>
          <w:sz w:val="20"/>
          <w:szCs w:val="20"/>
          <w:color w:val="auto"/>
        </w:rPr>
      </w:pPr>
    </w:p>
    <w:p>
      <w:pPr>
        <w:ind w:right="3579" w:firstLine="421"/>
        <w:spacing w:after="0" w:line="237" w:lineRule="auto"/>
        <w:rPr>
          <w:sz w:val="20"/>
          <w:szCs w:val="20"/>
          <w:color w:val="auto"/>
        </w:rPr>
      </w:pPr>
      <w:r>
        <w:rPr>
          <w:rFonts w:ascii="Courier New" w:cs="Courier New" w:eastAsia="Courier New" w:hAnsi="Courier New"/>
          <w:sz w:val="18"/>
          <w:szCs w:val="18"/>
          <w:color w:val="auto"/>
        </w:rPr>
        <w:t>Mr. Simplot is a citizen of the United States of America. The Revocable Trust and the Partnership are entities organized under the laws of the State of Idaho. The Company is an entity organized under the laws of the State of Nevada. SCL is organized under the laws of the Canada.</w:t>
      </w: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Source and Amount of Funds or Other Consideration</w:t>
      </w:r>
    </w:p>
    <w:p>
      <w:pPr>
        <w:spacing w:after="0" w:line="207" w:lineRule="exact"/>
        <w:rPr>
          <w:sz w:val="20"/>
          <w:szCs w:val="20"/>
          <w:color w:val="auto"/>
        </w:rPr>
      </w:pPr>
    </w:p>
    <w:p>
      <w:pPr>
        <w:ind w:right="3779" w:firstLine="527"/>
        <w:spacing w:after="0" w:line="235" w:lineRule="auto"/>
        <w:rPr>
          <w:sz w:val="20"/>
          <w:szCs w:val="20"/>
          <w:color w:val="auto"/>
        </w:rPr>
      </w:pPr>
      <w:r>
        <w:rPr>
          <w:rFonts w:ascii="Courier New" w:cs="Courier New" w:eastAsia="Courier New" w:hAnsi="Courier New"/>
          <w:sz w:val="18"/>
          <w:szCs w:val="18"/>
          <w:color w:val="auto"/>
        </w:rPr>
        <w:t>The Common Stock listed in Item 5 were acquired with the following sources of funds:</w:t>
      </w:r>
    </w:p>
    <w:p>
      <w:pPr>
        <w:spacing w:after="0" w:line="208"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On November 1, 1995, Mr. Simplot, as trustee and settlor of</w:t>
      </w:r>
    </w:p>
    <w:p>
      <w:pPr>
        <w:sectPr>
          <w:pgSz w:w="11900" w:h="16838" w:orient="portrait"/>
          <w:cols w:equalWidth="0" w:num="1">
            <w:col w:w="10219"/>
          </w:cols>
          <w:pgMar w:left="240" w:top="717" w:right="1440" w:bottom="0" w:gutter="0" w:footer="0" w:header="0"/>
        </w:sectPr>
      </w:pPr>
    </w:p>
    <w:bookmarkStart w:id="7" w:name="page8"/>
    <w:bookmarkEnd w:id="7"/>
    <w:p>
      <w:pPr>
        <w:ind w:right="3359"/>
        <w:spacing w:after="0" w:line="237" w:lineRule="auto"/>
        <w:rPr>
          <w:sz w:val="20"/>
          <w:szCs w:val="20"/>
          <w:color w:val="auto"/>
        </w:rPr>
      </w:pPr>
      <w:r>
        <w:rPr>
          <w:rFonts w:ascii="Courier New" w:cs="Courier New" w:eastAsia="Courier New" w:hAnsi="Courier New"/>
          <w:sz w:val="18"/>
          <w:szCs w:val="18"/>
          <w:color w:val="auto"/>
        </w:rPr>
        <w:t>the Revocable Trust, distributed 6,000,000 shares of Common Stock (the "Transferred Shares"), which are the subject of this Schedule 13D filing, from the Revocable Trust to himself. Immediately thereafter, Mr. Simplot contributed the Transferred Shares to the Partnership. The consideration paid by the Partnership to Mr. Simplot for the Transferred Shares was a general partner's interest and a limited partner's interest in the Partnership.</w:t>
      </w:r>
    </w:p>
    <w:p>
      <w:pPr>
        <w:spacing w:after="0" w:line="207"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On November 7, 1995, the S-Sixteen Partnership purchased</w:t>
      </w:r>
    </w:p>
    <w:p>
      <w:pPr>
        <w:spacing w:after="0" w:line="238" w:lineRule="auto"/>
        <w:rPr>
          <w:sz w:val="20"/>
          <w:szCs w:val="20"/>
          <w:color w:val="auto"/>
        </w:rPr>
      </w:pPr>
      <w:r>
        <w:rPr>
          <w:rFonts w:ascii="Courier New" w:cs="Courier New" w:eastAsia="Courier New" w:hAnsi="Courier New"/>
          <w:sz w:val="18"/>
          <w:szCs w:val="18"/>
          <w:color w:val="auto"/>
        </w:rPr>
        <w:t>122,500 shares of Common Stock with funds contributed by the</w:t>
      </w:r>
    </w:p>
    <w:p>
      <w:pPr>
        <w:spacing w:after="0"/>
        <w:tabs>
          <w:tab w:leader="none" w:pos="1880" w:val="left"/>
        </w:tabs>
        <w:rPr>
          <w:sz w:val="20"/>
          <w:szCs w:val="20"/>
          <w:color w:val="auto"/>
        </w:rPr>
      </w:pPr>
      <w:r>
        <w:rPr>
          <w:rFonts w:ascii="Courier New" w:cs="Courier New" w:eastAsia="Courier New" w:hAnsi="Courier New"/>
          <w:sz w:val="18"/>
          <w:szCs w:val="18"/>
          <w:color w:val="auto"/>
        </w:rPr>
        <w:t>Revocable Trust.</w:t>
      </w:r>
      <w:r>
        <w:rPr>
          <w:sz w:val="20"/>
          <w:szCs w:val="20"/>
          <w:color w:val="auto"/>
        </w:rPr>
        <w:tab/>
      </w:r>
      <w:r>
        <w:rPr>
          <w:rFonts w:ascii="Courier New" w:cs="Courier New" w:eastAsia="Courier New" w:hAnsi="Courier New"/>
          <w:sz w:val="16"/>
          <w:szCs w:val="16"/>
          <w:color w:val="auto"/>
        </w:rPr>
        <w:t>On November 8, 1995, the S-Sixteen Partnership</w:t>
      </w:r>
    </w:p>
    <w:p>
      <w:pPr>
        <w:spacing w:after="0" w:line="237" w:lineRule="auto"/>
        <w:rPr>
          <w:sz w:val="20"/>
          <w:szCs w:val="20"/>
          <w:color w:val="auto"/>
        </w:rPr>
      </w:pPr>
      <w:r>
        <w:rPr>
          <w:rFonts w:ascii="Courier New" w:cs="Courier New" w:eastAsia="Courier New" w:hAnsi="Courier New"/>
          <w:sz w:val="18"/>
          <w:szCs w:val="18"/>
          <w:color w:val="auto"/>
        </w:rPr>
        <w:t>contributed 122,449 shares of Common Stock to the Partnership.</w:t>
      </w:r>
    </w:p>
    <w:p>
      <w:pPr>
        <w:spacing w:after="0" w:line="238" w:lineRule="auto"/>
        <w:rPr>
          <w:sz w:val="20"/>
          <w:szCs w:val="20"/>
          <w:color w:val="auto"/>
        </w:rPr>
      </w:pPr>
      <w:r>
        <w:rPr>
          <w:rFonts w:ascii="Courier New" w:cs="Courier New" w:eastAsia="Courier New" w:hAnsi="Courier New"/>
          <w:sz w:val="18"/>
          <w:szCs w:val="18"/>
          <w:color w:val="auto"/>
        </w:rPr>
        <w:t>The consideration paid by S-Sixteen Partnership for the 122,500</w:t>
      </w:r>
    </w:p>
    <w:p>
      <w:pPr>
        <w:spacing w:after="0"/>
        <w:rPr>
          <w:sz w:val="20"/>
          <w:szCs w:val="20"/>
          <w:color w:val="auto"/>
        </w:rPr>
      </w:pPr>
      <w:r>
        <w:rPr>
          <w:rFonts w:ascii="Courier New" w:cs="Courier New" w:eastAsia="Courier New" w:hAnsi="Courier New"/>
          <w:sz w:val="18"/>
          <w:szCs w:val="18"/>
          <w:color w:val="auto"/>
        </w:rPr>
        <w:t>shares of Common Stock purchased on November 7, 1995 was</w:t>
      </w:r>
    </w:p>
    <w:p>
      <w:pPr>
        <w:spacing w:after="0"/>
        <w:tabs>
          <w:tab w:leader="none" w:pos="3780" w:val="left"/>
        </w:tabs>
        <w:rPr>
          <w:sz w:val="20"/>
          <w:szCs w:val="20"/>
          <w:color w:val="auto"/>
        </w:rPr>
      </w:pPr>
      <w:r>
        <w:rPr>
          <w:rFonts w:ascii="Courier New" w:cs="Courier New" w:eastAsia="Courier New" w:hAnsi="Courier New"/>
          <w:sz w:val="18"/>
          <w:szCs w:val="18"/>
          <w:color w:val="auto"/>
        </w:rPr>
        <w:t>$8,463,770, including commissions.</w:t>
      </w:r>
      <w:r>
        <w:rPr>
          <w:sz w:val="20"/>
          <w:szCs w:val="20"/>
          <w:color w:val="auto"/>
        </w:rPr>
        <w:tab/>
      </w:r>
      <w:r>
        <w:rPr>
          <w:rFonts w:ascii="Courier New" w:cs="Courier New" w:eastAsia="Courier New" w:hAnsi="Courier New"/>
          <w:sz w:val="16"/>
          <w:szCs w:val="16"/>
          <w:color w:val="auto"/>
        </w:rPr>
        <w:t>On November 6, 1995,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Revocable Trust borrowed such amount from Merrill Lynch, Pierce,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Fenner &amp; Smith Incorporated ("Merrill Lynch") under a customary</w:t>
      </w:r>
    </w:p>
    <w:p>
      <w:pPr>
        <w:spacing w:after="0" w:line="238" w:lineRule="auto"/>
        <w:rPr>
          <w:sz w:val="20"/>
          <w:szCs w:val="20"/>
          <w:color w:val="auto"/>
        </w:rPr>
      </w:pPr>
      <w:r>
        <w:rPr>
          <w:rFonts w:ascii="Courier New" w:cs="Courier New" w:eastAsia="Courier New" w:hAnsi="Courier New"/>
          <w:sz w:val="18"/>
          <w:szCs w:val="18"/>
          <w:color w:val="auto"/>
        </w:rPr>
        <w:t>margin loan, pursuant to a previously-reported Cash Management</w:t>
      </w:r>
    </w:p>
    <w:p>
      <w:pPr>
        <w:spacing w:after="0"/>
        <w:rPr>
          <w:sz w:val="20"/>
          <w:szCs w:val="20"/>
          <w:color w:val="auto"/>
        </w:rPr>
      </w:pPr>
      <w:r>
        <w:rPr>
          <w:rFonts w:ascii="Courier New" w:cs="Courier New" w:eastAsia="Courier New" w:hAnsi="Courier New"/>
          <w:sz w:val="18"/>
          <w:szCs w:val="18"/>
          <w:color w:val="auto"/>
        </w:rPr>
        <w:t>Account Agreement dated January 11, 1990 between the Revocable</w:t>
      </w:r>
    </w:p>
    <w:p>
      <w:pPr>
        <w:spacing w:after="0" w:line="237" w:lineRule="auto"/>
        <w:rPr>
          <w:sz w:val="20"/>
          <w:szCs w:val="20"/>
          <w:color w:val="auto"/>
        </w:rPr>
      </w:pPr>
      <w:r>
        <w:rPr>
          <w:rFonts w:ascii="Courier New" w:cs="Courier New" w:eastAsia="Courier New" w:hAnsi="Courier New"/>
          <w:sz w:val="18"/>
          <w:szCs w:val="18"/>
          <w:color w:val="auto"/>
        </w:rPr>
        <w:t>Trust and Merrill Lynch ("CMA Agreement"), and contributed such</w:t>
      </w:r>
    </w:p>
    <w:p>
      <w:pPr>
        <w:spacing w:after="0"/>
        <w:tabs>
          <w:tab w:leader="none" w:pos="4000" w:val="left"/>
        </w:tabs>
        <w:rPr>
          <w:sz w:val="20"/>
          <w:szCs w:val="20"/>
          <w:color w:val="auto"/>
        </w:rPr>
      </w:pPr>
      <w:r>
        <w:rPr>
          <w:rFonts w:ascii="Courier New" w:cs="Courier New" w:eastAsia="Courier New" w:hAnsi="Courier New"/>
          <w:sz w:val="18"/>
          <w:szCs w:val="18"/>
          <w:color w:val="auto"/>
        </w:rPr>
        <w:t>amount to the S-Sixteen Partnership.</w:t>
      </w:r>
      <w:r>
        <w:rPr>
          <w:sz w:val="20"/>
          <w:szCs w:val="20"/>
          <w:color w:val="auto"/>
        </w:rPr>
        <w:tab/>
      </w:r>
      <w:r>
        <w:rPr>
          <w:rFonts w:ascii="Courier New" w:cs="Courier New" w:eastAsia="Courier New" w:hAnsi="Courier New"/>
          <w:sz w:val="16"/>
          <w:szCs w:val="16"/>
          <w:color w:val="auto"/>
        </w:rPr>
        <w:t>The consideration paid by</w:t>
      </w:r>
    </w:p>
    <w:p>
      <w:pPr>
        <w:spacing w:after="0"/>
        <w:rPr>
          <w:sz w:val="20"/>
          <w:szCs w:val="20"/>
          <w:color w:val="auto"/>
        </w:rPr>
      </w:pPr>
      <w:r>
        <w:rPr>
          <w:rFonts w:ascii="Courier New" w:cs="Courier New" w:eastAsia="Courier New" w:hAnsi="Courier New"/>
          <w:sz w:val="18"/>
          <w:szCs w:val="18"/>
          <w:color w:val="auto"/>
        </w:rPr>
        <w:t>the Partnership to the S-Sixteen Partnership for the 122,449</w:t>
      </w:r>
    </w:p>
    <w:p>
      <w:pPr>
        <w:spacing w:after="0" w:line="237" w:lineRule="auto"/>
        <w:rPr>
          <w:sz w:val="20"/>
          <w:szCs w:val="20"/>
          <w:color w:val="auto"/>
        </w:rPr>
      </w:pPr>
      <w:r>
        <w:rPr>
          <w:rFonts w:ascii="Courier New" w:cs="Courier New" w:eastAsia="Courier New" w:hAnsi="Courier New"/>
          <w:sz w:val="18"/>
          <w:szCs w:val="18"/>
          <w:color w:val="auto"/>
        </w:rPr>
        <w:t>shares of Common Stock was a limited partner's interest in the</w:t>
      </w:r>
    </w:p>
    <w:p>
      <w:pPr>
        <w:spacing w:after="0"/>
        <w:rPr>
          <w:sz w:val="20"/>
          <w:szCs w:val="20"/>
          <w:color w:val="auto"/>
        </w:rPr>
      </w:pPr>
      <w:r>
        <w:rPr>
          <w:rFonts w:ascii="Courier New" w:cs="Courier New" w:eastAsia="Courier New" w:hAnsi="Courier New"/>
          <w:sz w:val="18"/>
          <w:szCs w:val="18"/>
          <w:color w:val="auto"/>
        </w:rPr>
        <w:t>Partnership.</w:t>
      </w:r>
    </w:p>
    <w:p>
      <w:pPr>
        <w:spacing w:after="0" w:line="206" w:lineRule="exact"/>
        <w:rPr>
          <w:sz w:val="20"/>
          <w:szCs w:val="20"/>
          <w:color w:val="auto"/>
        </w:rPr>
      </w:pPr>
    </w:p>
    <w:p>
      <w:pPr>
        <w:ind w:right="3479" w:firstLine="527"/>
        <w:spacing w:after="0" w:line="270" w:lineRule="auto"/>
        <w:rPr>
          <w:sz w:val="20"/>
          <w:szCs w:val="20"/>
          <w:color w:val="auto"/>
        </w:rPr>
      </w:pPr>
      <w:r>
        <w:rPr>
          <w:rFonts w:ascii="Courier New" w:cs="Courier New" w:eastAsia="Courier New" w:hAnsi="Courier New"/>
          <w:sz w:val="16"/>
          <w:szCs w:val="16"/>
          <w:color w:val="auto"/>
        </w:rPr>
        <w:t>Mr. Simplot and the Revocable Trust acquired the Common Stock listed in Item 5 with personal funds and funds provided pursuant to the previously-reported CMA Agreement. Pursuant to the CMA Agreement, the Revocable Trust pledged all its assets to Merrill Lynch to secure its margin loans. Pursuant to a Continuing Guarantee Unlimited dated November 1, 1995, Mr. Simplot guaranteed the payment to Merrill Lynch of: (1) all commissions, fees, expenses or charges which Merrill Lynch may incur in the execution of the Revocable Trust's orders; (2) the purchase price or delivery of all securities purchased by the Revocable Trust with funds borrowed from Merrill Lynch; and</w:t>
      </w:r>
    </w:p>
    <w:p>
      <w:pPr>
        <w:spacing w:after="0" w:line="189" w:lineRule="exact"/>
        <w:rPr>
          <w:sz w:val="20"/>
          <w:szCs w:val="20"/>
          <w:color w:val="auto"/>
        </w:rPr>
      </w:pPr>
    </w:p>
    <w:p>
      <w:pPr>
        <w:ind w:right="3579" w:firstLine="8"/>
        <w:spacing w:after="0" w:line="237" w:lineRule="auto"/>
        <w:tabs>
          <w:tab w:leader="none" w:pos="421"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losses which Merrill Lynch may sustain on the Revocable Trust's accounts. Pursuant to the Supplemental Agreement for Borrowing Against Shelf-registered, Control or Restricted Securities dated November 1, 1995, the Partnership pledged the 6,122,449 shares of Common Stock held by the Partnership as collateral to secure all customary margin loans extended by Merrill Lynch to the Revocable Trust.</w:t>
      </w:r>
    </w:p>
    <w:p>
      <w:pPr>
        <w:spacing w:after="0" w:line="211" w:lineRule="exact"/>
        <w:rPr>
          <w:sz w:val="20"/>
          <w:szCs w:val="20"/>
          <w:color w:val="auto"/>
        </w:rPr>
      </w:pPr>
    </w:p>
    <w:p>
      <w:pPr>
        <w:ind w:right="3479" w:firstLine="527"/>
        <w:spacing w:after="0" w:line="237" w:lineRule="auto"/>
        <w:rPr>
          <w:sz w:val="20"/>
          <w:szCs w:val="20"/>
          <w:color w:val="auto"/>
        </w:rPr>
      </w:pPr>
      <w:r>
        <w:rPr>
          <w:rFonts w:ascii="Courier New" w:cs="Courier New" w:eastAsia="Courier New" w:hAnsi="Courier New"/>
          <w:sz w:val="18"/>
          <w:szCs w:val="18"/>
          <w:color w:val="auto"/>
        </w:rPr>
        <w:t>The Company acquired the Common Stock listed in Item 5 pursuant to the merger of Simplot Financial Corporation ("SFC") into the Company. SFC acquired the Common Stock from the Issuer pursuant to private placement offerings.</w:t>
      </w:r>
    </w:p>
    <w:p>
      <w:pPr>
        <w:spacing w:after="0" w:line="207" w:lineRule="exact"/>
        <w:rPr>
          <w:sz w:val="20"/>
          <w:szCs w:val="20"/>
          <w:color w:val="auto"/>
        </w:rPr>
      </w:pPr>
    </w:p>
    <w:p>
      <w:pPr>
        <w:ind w:right="3579" w:firstLine="527"/>
        <w:spacing w:after="0" w:line="235" w:lineRule="auto"/>
        <w:rPr>
          <w:sz w:val="20"/>
          <w:szCs w:val="20"/>
          <w:color w:val="auto"/>
        </w:rPr>
      </w:pPr>
      <w:r>
        <w:rPr>
          <w:rFonts w:ascii="Courier New" w:cs="Courier New" w:eastAsia="Courier New" w:hAnsi="Courier New"/>
          <w:sz w:val="18"/>
          <w:szCs w:val="18"/>
          <w:color w:val="auto"/>
        </w:rPr>
        <w:t>SCL acquired to Common Stock listed in Item 5 with working capital in the amount of $17,095,000.</w:t>
      </w: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Purpose of Transaction</w:t>
      </w:r>
    </w:p>
    <w:p>
      <w:pPr>
        <w:spacing w:after="0" w:line="207" w:lineRule="exact"/>
        <w:rPr>
          <w:sz w:val="20"/>
          <w:szCs w:val="20"/>
          <w:color w:val="auto"/>
        </w:rPr>
      </w:pPr>
    </w:p>
    <w:p>
      <w:pPr>
        <w:ind w:right="3359" w:firstLine="527"/>
        <w:spacing w:after="0" w:line="272" w:lineRule="auto"/>
        <w:rPr>
          <w:sz w:val="20"/>
          <w:szCs w:val="20"/>
          <w:color w:val="auto"/>
        </w:rPr>
      </w:pPr>
      <w:r>
        <w:rPr>
          <w:rFonts w:ascii="Courier New" w:cs="Courier New" w:eastAsia="Courier New" w:hAnsi="Courier New"/>
          <w:sz w:val="16"/>
          <w:szCs w:val="16"/>
          <w:color w:val="auto"/>
        </w:rPr>
        <w:t>The securities listed in Item 5 as held by each Reporting Person are held for investment purposes. Subject to availability and price, and subject to applicable laws and regulations, each of the Reporting Persons may acquire additional shares of Common Stock or dispose of shares of Common Stock owned by such Reporting Person at any time or from time to time.</w:t>
      </w:r>
    </w:p>
    <w:p>
      <w:pPr>
        <w:spacing w:after="0" w:line="186" w:lineRule="exact"/>
        <w:rPr>
          <w:sz w:val="20"/>
          <w:szCs w:val="20"/>
          <w:color w:val="auto"/>
        </w:rPr>
      </w:pPr>
    </w:p>
    <w:p>
      <w:pPr>
        <w:ind w:right="3579" w:firstLine="527"/>
        <w:spacing w:after="0" w:line="237" w:lineRule="auto"/>
        <w:rPr>
          <w:sz w:val="20"/>
          <w:szCs w:val="20"/>
          <w:color w:val="auto"/>
        </w:rPr>
      </w:pPr>
      <w:r>
        <w:rPr>
          <w:rFonts w:ascii="Courier New" w:cs="Courier New" w:eastAsia="Courier New" w:hAnsi="Courier New"/>
          <w:sz w:val="18"/>
          <w:szCs w:val="18"/>
          <w:color w:val="auto"/>
        </w:rPr>
        <w:t>Except as set forth in this Item 4, the Reporting Persons have no other present plans or proposals that relate to or that could result in any of the actions specified in clauses (a) through (j) of Item 4 of Schedule 13D.</w:t>
      </w:r>
    </w:p>
    <w:p>
      <w:pPr>
        <w:spacing w:after="0" w:line="20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Interest in Securities of the Issuer</w:t>
      </w:r>
    </w:p>
    <w:p>
      <w:pPr>
        <w:spacing w:after="0" w:line="207" w:lineRule="exact"/>
        <w:rPr>
          <w:sz w:val="20"/>
          <w:szCs w:val="20"/>
          <w:color w:val="auto"/>
        </w:rPr>
      </w:pPr>
    </w:p>
    <w:p>
      <w:pPr>
        <w:ind w:right="3359" w:firstLine="535"/>
        <w:spacing w:after="0" w:line="270" w:lineRule="auto"/>
        <w:tabs>
          <w:tab w:leader="none" w:pos="1053"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Mr. Simplot beneficially owns an aggregate of 18,025,049 shares of Common Stock consisting of (x) 6,122,449 shares held by the Partnership, (y) 11,902,600 shares held in the Revocable Trust, and (z) 51 shares held by the S-Sixteen Partnership. Mr. Simplot has the sole power to dispose of, and the sole power to direct the vote of, the 18,025,049 shares of Common Stock. Such shares represent 8.7% of the outstanding Common Stock, based on the number of shares of Common Stock outstanding on August 31, 1995 as reported on the Issuer's Annual Report on Form 10-K for the fiscal year ended August 31, 1995 (the "Issuer's Form 10-K"). Mr. Simplot is the founder of the Company. He retired from the position of a director and Chairman</w:t>
      </w:r>
    </w:p>
    <w:p>
      <w:pPr>
        <w:sectPr>
          <w:pgSz w:w="11900" w:h="16838" w:orient="portrait"/>
          <w:cols w:equalWidth="0" w:num="1">
            <w:col w:w="10219"/>
          </w:cols>
          <w:pgMar w:left="240" w:top="142" w:right="1440" w:bottom="0" w:gutter="0" w:footer="0" w:header="0"/>
        </w:sectPr>
      </w:pPr>
    </w:p>
    <w:bookmarkStart w:id="8" w:name="page9"/>
    <w:bookmarkEnd w:id="8"/>
    <w:p>
      <w:pPr>
        <w:ind w:right="3359"/>
        <w:spacing w:after="0" w:line="237" w:lineRule="auto"/>
        <w:rPr>
          <w:sz w:val="20"/>
          <w:szCs w:val="20"/>
          <w:color w:val="auto"/>
        </w:rPr>
      </w:pPr>
      <w:r>
        <w:rPr>
          <w:rFonts w:ascii="Courier New" w:cs="Courier New" w:eastAsia="Courier New" w:hAnsi="Courier New"/>
          <w:sz w:val="18"/>
          <w:szCs w:val="18"/>
          <w:color w:val="auto"/>
        </w:rPr>
        <w:t>of the Board of the Company on April 4, 1994 and has not been an officer or a director of the Company since that date. He is neither an officer nor a director of SCL, and does not own any voting shares of either the Company or SCL. Mr. Simplot disclaims beneficial ownership of the shares of Common Stock held by the Company or SCL.</w:t>
      </w:r>
    </w:p>
    <w:p>
      <w:pPr>
        <w:spacing w:after="0" w:line="210" w:lineRule="exact"/>
        <w:rPr>
          <w:sz w:val="20"/>
          <w:szCs w:val="20"/>
          <w:color w:val="auto"/>
        </w:rPr>
      </w:pPr>
    </w:p>
    <w:p>
      <w:pPr>
        <w:ind w:right="3359" w:firstLine="527"/>
        <w:spacing w:after="0" w:line="268" w:lineRule="auto"/>
        <w:rPr>
          <w:sz w:val="20"/>
          <w:szCs w:val="20"/>
          <w:color w:val="auto"/>
        </w:rPr>
      </w:pPr>
      <w:r>
        <w:rPr>
          <w:rFonts w:ascii="Courier New" w:cs="Courier New" w:eastAsia="Courier New" w:hAnsi="Courier New"/>
          <w:sz w:val="16"/>
          <w:szCs w:val="16"/>
          <w:color w:val="auto"/>
        </w:rPr>
        <w:t>The Partnership beneficially owns 6,122,449 shares of Common Stock. Mr. Simplot, as general partner of the Partnership, has the sole power to dispose of, and the sole power to direct the vote of, the 6,122,449 shares of Common Stock. Such shares represent 2.9% of the outstanding Common Stock based on the number of shares outstanding as reported on the Issuer's Form 10-</w:t>
      </w:r>
    </w:p>
    <w:p>
      <w:pPr>
        <w:spacing w:after="0" w:line="1" w:lineRule="exact"/>
        <w:rPr>
          <w:sz w:val="20"/>
          <w:szCs w:val="20"/>
          <w:color w:val="auto"/>
        </w:rPr>
      </w:pPr>
    </w:p>
    <w:p>
      <w:pPr>
        <w:ind w:right="3479" w:firstLine="8"/>
        <w:spacing w:after="0" w:line="235" w:lineRule="auto"/>
        <w:tabs>
          <w:tab w:leader="none" w:pos="421"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Partnership disclaims beneficial ownership of the shares of Common Stock held by each other Reporting Person.</w:t>
      </w:r>
    </w:p>
    <w:p>
      <w:pPr>
        <w:spacing w:after="0" w:line="208" w:lineRule="exact"/>
        <w:rPr>
          <w:sz w:val="20"/>
          <w:szCs w:val="20"/>
          <w:color w:val="auto"/>
        </w:rPr>
      </w:pPr>
    </w:p>
    <w:p>
      <w:pPr>
        <w:ind w:right="3359" w:firstLine="527"/>
        <w:spacing w:after="0" w:line="237" w:lineRule="auto"/>
        <w:rPr>
          <w:sz w:val="20"/>
          <w:szCs w:val="20"/>
          <w:color w:val="auto"/>
        </w:rPr>
      </w:pPr>
      <w:r>
        <w:rPr>
          <w:rFonts w:ascii="Courier New" w:cs="Courier New" w:eastAsia="Courier New" w:hAnsi="Courier New"/>
          <w:sz w:val="18"/>
          <w:szCs w:val="18"/>
          <w:color w:val="auto"/>
        </w:rPr>
        <w:t>The Revocable Trust beneficially owns an aggregate of 11,902,651 shares of Common Stock, consisting of (x) 11,902,600 shares held in the Revocable Trust and (y) 51 shares held by the S-Sixteen Partnership. Mr. Simplot, as sole trustee of the Revocable Trust, has the sole power to dispose of, and the sole power to direct the vote of, the 11,902,651 shares of Common Stock. Such shares represent 5.7% of the outstanding Common Stock based on the number of shares outstanding as reported on the Issuer's Form 10-K. The Revocable Trust disclaims beneficial ownership of the shares of Common Stock held by each other Reporting Person.</w:t>
      </w:r>
    </w:p>
    <w:p>
      <w:pPr>
        <w:spacing w:after="0" w:line="216" w:lineRule="exact"/>
        <w:rPr>
          <w:sz w:val="20"/>
          <w:szCs w:val="20"/>
          <w:color w:val="auto"/>
        </w:rPr>
      </w:pPr>
    </w:p>
    <w:p>
      <w:pPr>
        <w:ind w:right="3359" w:firstLine="527"/>
        <w:spacing w:after="0" w:line="237" w:lineRule="auto"/>
        <w:rPr>
          <w:sz w:val="20"/>
          <w:szCs w:val="20"/>
          <w:color w:val="auto"/>
        </w:rPr>
      </w:pPr>
      <w:r>
        <w:rPr>
          <w:rFonts w:ascii="Courier New" w:cs="Courier New" w:eastAsia="Courier New" w:hAnsi="Courier New"/>
          <w:sz w:val="18"/>
          <w:szCs w:val="18"/>
          <w:color w:val="auto"/>
        </w:rPr>
        <w:t>The Company beneficially owns an aggregate of 26,299,000 shares of Common Stock, consisting of (x) 23,699,000 shares of Common Stock held by the Company and (y) 2,600,000 share of Common Stock held by SCL. The Company has the sole power to dispose of, and the sole power to direct the vote of, the 26,299,000 shares of Common Stock. Such shares represent 12.7% of the outstanding Common Stock based on the number of shares outstanding as reported on the Issuer's Form 10-K. The Company disclaims beneficial ownership of the shares of Common Stock held by each other Reporting Person, other than SCL.</w:t>
      </w:r>
    </w:p>
    <w:p>
      <w:pPr>
        <w:spacing w:after="0" w:line="215" w:lineRule="exact"/>
        <w:rPr>
          <w:sz w:val="20"/>
          <w:szCs w:val="20"/>
          <w:color w:val="auto"/>
        </w:rPr>
      </w:pPr>
    </w:p>
    <w:p>
      <w:pPr>
        <w:ind w:right="3359" w:firstLine="527"/>
        <w:spacing w:after="0" w:line="268" w:lineRule="auto"/>
        <w:rPr>
          <w:sz w:val="20"/>
          <w:szCs w:val="20"/>
          <w:color w:val="auto"/>
        </w:rPr>
      </w:pPr>
      <w:r>
        <w:rPr>
          <w:rFonts w:ascii="Courier New" w:cs="Courier New" w:eastAsia="Courier New" w:hAnsi="Courier New"/>
          <w:sz w:val="16"/>
          <w:szCs w:val="16"/>
          <w:color w:val="auto"/>
        </w:rPr>
        <w:t>SCL beneficially owns 2,600,000 shares of Common Stock. SCL has the sole power to dispose of, and the sole power to direct the vote of, the 2,600,000 shares of Common Stock. Such shares represent 1.2% of the outstanding Common Stock based on the number of shares outstanding as reported on the Issuer's Form 10-</w:t>
      </w:r>
    </w:p>
    <w:p>
      <w:pPr>
        <w:spacing w:after="0" w:line="1" w:lineRule="exact"/>
        <w:rPr>
          <w:sz w:val="20"/>
          <w:szCs w:val="20"/>
          <w:color w:val="auto"/>
        </w:rPr>
      </w:pPr>
    </w:p>
    <w:p>
      <w:pPr>
        <w:ind w:right="3679" w:firstLine="8"/>
        <w:spacing w:after="0" w:line="235" w:lineRule="auto"/>
        <w:tabs>
          <w:tab w:leader="none" w:pos="421"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SCL disclaims beneficial ownership of the shares of Common Stock held by each other Reporting Person.</w:t>
      </w:r>
    </w:p>
    <w:p>
      <w:pPr>
        <w:spacing w:after="0" w:line="208" w:lineRule="exact"/>
        <w:rPr>
          <w:rFonts w:ascii="Courier New" w:cs="Courier New" w:eastAsia="Courier New" w:hAnsi="Courier New"/>
          <w:sz w:val="18"/>
          <w:szCs w:val="18"/>
          <w:color w:val="auto"/>
        </w:rPr>
      </w:pPr>
    </w:p>
    <w:p>
      <w:pPr>
        <w:ind w:right="4099" w:firstLine="535"/>
        <w:spacing w:after="0" w:line="290" w:lineRule="auto"/>
        <w:tabs>
          <w:tab w:leader="none" w:pos="1053" w:val="left"/>
        </w:tabs>
        <w:numPr>
          <w:ilvl w:val="1"/>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None of the Reporting Persons have acquired any additional shares of Common Stock during the past 60 days.</w:t>
      </w:r>
    </w:p>
    <w:p>
      <w:pPr>
        <w:spacing w:after="0" w:line="170" w:lineRule="exact"/>
        <w:rPr>
          <w:sz w:val="20"/>
          <w:szCs w:val="20"/>
          <w:color w:val="auto"/>
        </w:rPr>
      </w:pPr>
    </w:p>
    <w:p>
      <w:pPr>
        <w:ind w:left="1060" w:right="3479" w:hanging="1052"/>
        <w:spacing w:after="0" w:line="290" w:lineRule="auto"/>
        <w:tabs>
          <w:tab w:leader="none" w:pos="10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Contracts, Arrangements, Understandings or Relationships With Respect to Securities of the Issuer</w:t>
      </w:r>
    </w:p>
    <w:p>
      <w:pPr>
        <w:spacing w:after="0" w:line="170" w:lineRule="exact"/>
        <w:rPr>
          <w:sz w:val="20"/>
          <w:szCs w:val="20"/>
          <w:color w:val="auto"/>
        </w:rPr>
      </w:pPr>
    </w:p>
    <w:p>
      <w:pPr>
        <w:ind w:right="3359" w:firstLine="527"/>
        <w:spacing w:after="0" w:line="237" w:lineRule="auto"/>
        <w:rPr>
          <w:sz w:val="20"/>
          <w:szCs w:val="20"/>
          <w:color w:val="auto"/>
        </w:rPr>
      </w:pPr>
      <w:r>
        <w:rPr>
          <w:rFonts w:ascii="Courier New" w:cs="Courier New" w:eastAsia="Courier New" w:hAnsi="Courier New"/>
          <w:sz w:val="18"/>
          <w:szCs w:val="18"/>
          <w:color w:val="auto"/>
        </w:rPr>
        <w:t>Mr. Simplot and the S-Sixteen Partnership executed the Limited Partnership Agreement for the JRS Properties L.P. dated November 1, 1995, pursuant to which Mr. Simplot and the S-Sixteen Partnership contributed 6,000,000 and 122,449 shares of Common Stock to the Partnership on November 1, 1995 and November 8, 1995, respectively.</w:t>
      </w:r>
    </w:p>
    <w:p>
      <w:pPr>
        <w:spacing w:after="0" w:line="210" w:lineRule="exact"/>
        <w:rPr>
          <w:sz w:val="20"/>
          <w:szCs w:val="20"/>
          <w:color w:val="auto"/>
        </w:rPr>
      </w:pPr>
    </w:p>
    <w:p>
      <w:pPr>
        <w:ind w:right="3359" w:firstLine="527"/>
        <w:spacing w:after="0" w:line="237" w:lineRule="auto"/>
        <w:rPr>
          <w:sz w:val="20"/>
          <w:szCs w:val="20"/>
          <w:color w:val="auto"/>
        </w:rPr>
      </w:pPr>
      <w:r>
        <w:rPr>
          <w:rFonts w:ascii="Courier New" w:cs="Courier New" w:eastAsia="Courier New" w:hAnsi="Courier New"/>
          <w:sz w:val="18"/>
          <w:szCs w:val="18"/>
          <w:color w:val="auto"/>
        </w:rPr>
        <w:t>On January 11, 1990, Mr. Simplot, as trustee for the Revocable Trust, executed the CMA Agreement pursuant to which Merrill Lynch has extended customary margin loans to the Revocable Trust to permit the Revocable Trust to purchase securities and execute routine trading transactions. On November 6, 1995, pursuant to the CMA Agreement, the Revocable Trust borrowed from Merrill Lynch, and contributed to the S-Sixteen Partnership, funds in the amount necessary to pay for the 122,500 shares of Common Stock purchased on November 7, 1995 by the S-Sixteen Partnership.</w:t>
      </w:r>
    </w:p>
    <w:p>
      <w:pPr>
        <w:spacing w:after="0" w:line="215" w:lineRule="exact"/>
        <w:rPr>
          <w:sz w:val="20"/>
          <w:szCs w:val="20"/>
          <w:color w:val="auto"/>
        </w:rPr>
      </w:pPr>
    </w:p>
    <w:p>
      <w:pPr>
        <w:ind w:right="3359" w:firstLine="527"/>
        <w:spacing w:after="0" w:line="237" w:lineRule="auto"/>
        <w:rPr>
          <w:sz w:val="20"/>
          <w:szCs w:val="20"/>
          <w:color w:val="auto"/>
        </w:rPr>
      </w:pPr>
      <w:r>
        <w:rPr>
          <w:rFonts w:ascii="Courier New" w:cs="Courier New" w:eastAsia="Courier New" w:hAnsi="Courier New"/>
          <w:sz w:val="18"/>
          <w:szCs w:val="18"/>
          <w:color w:val="auto"/>
        </w:rPr>
        <w:t>On November 1, 1995, Mr. Simplot as general partner of the Partnership executed a Letter of Undertaking pursuant to which the Partnership agreed not to sell its assets without the written consent of Merrill Lynch.</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Other than as described herein, the Reporting Persons</w:t>
      </w:r>
    </w:p>
    <w:p>
      <w:pPr>
        <w:spacing w:after="0" w:line="4"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do not have any other contract, arrangement or understanding with respect to the Common Stock.</w:t>
      </w: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Material to be Filed as Exhibits</w:t>
      </w:r>
    </w:p>
    <w:p>
      <w:pPr>
        <w:sectPr>
          <w:pgSz w:w="11900" w:h="16838" w:orient="portrait"/>
          <w:cols w:equalWidth="0" w:num="1">
            <w:col w:w="10219"/>
          </w:cols>
          <w:pgMar w:left="240" w:top="142" w:right="1440" w:bottom="0" w:gutter="0" w:footer="0" w:header="0"/>
        </w:sectPr>
      </w:pPr>
    </w:p>
    <w:bookmarkStart w:id="9" w:name="page10"/>
    <w:bookmarkEnd w:id="9"/>
    <w:p>
      <w:pPr>
        <w:spacing w:after="0"/>
        <w:tabs>
          <w:tab w:leader="none" w:pos="2940" w:val="left"/>
        </w:tabs>
        <w:rPr>
          <w:sz w:val="20"/>
          <w:szCs w:val="20"/>
          <w:color w:val="auto"/>
        </w:rPr>
      </w:pPr>
      <w:r>
        <w:rPr>
          <w:rFonts w:ascii="Courier New" w:cs="Courier New" w:eastAsia="Courier New" w:hAnsi="Courier New"/>
          <w:sz w:val="18"/>
          <w:szCs w:val="18"/>
          <w:color w:val="auto"/>
        </w:rPr>
        <w:t>Exhibit Number</w:t>
      </w:r>
      <w:r>
        <w:rPr>
          <w:sz w:val="20"/>
          <w:szCs w:val="20"/>
          <w:color w:val="auto"/>
        </w:rPr>
        <w:tab/>
      </w:r>
      <w:r>
        <w:rPr>
          <w:rFonts w:ascii="Courier New" w:cs="Courier New" w:eastAsia="Courier New" w:hAnsi="Courier New"/>
          <w:sz w:val="16"/>
          <w:szCs w:val="16"/>
          <w:color w:val="auto"/>
        </w:rPr>
        <w:t>Exhibit</w:t>
      </w:r>
    </w:p>
    <w:p>
      <w:pPr>
        <w:spacing w:after="0" w:line="207" w:lineRule="exact"/>
        <w:rPr>
          <w:sz w:val="20"/>
          <w:szCs w:val="20"/>
          <w:color w:val="auto"/>
        </w:rPr>
      </w:pPr>
    </w:p>
    <w:p>
      <w:pPr>
        <w:ind w:left="1580" w:right="3359" w:hanging="1045"/>
        <w:spacing w:after="0" w:line="290" w:lineRule="auto"/>
        <w:tabs>
          <w:tab w:leader="none" w:pos="158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Limited Partnership Agreement for the JRS Properties L.P. dated November 1, 1995 (excerpts).</w:t>
      </w:r>
    </w:p>
    <w:p>
      <w:pPr>
        <w:spacing w:after="0" w:line="169" w:lineRule="exact"/>
        <w:rPr>
          <w:rFonts w:ascii="Courier New" w:cs="Courier New" w:eastAsia="Courier New" w:hAnsi="Courier New"/>
          <w:sz w:val="16"/>
          <w:szCs w:val="16"/>
          <w:color w:val="auto"/>
        </w:rPr>
      </w:pPr>
    </w:p>
    <w:p>
      <w:pPr>
        <w:ind w:left="1580" w:right="3679" w:hanging="1045"/>
        <w:spacing w:after="0" w:line="279" w:lineRule="auto"/>
        <w:tabs>
          <w:tab w:leader="none" w:pos="158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Letter of Undertaking dated on November 1, 1995 given by JRS Properties L.P. to Merrill Lynch, Pierce, Fenner &amp; Smith Incorporated (excerpts).</w:t>
      </w:r>
    </w:p>
    <w:p>
      <w:pPr>
        <w:spacing w:after="0" w:line="178" w:lineRule="exact"/>
        <w:rPr>
          <w:rFonts w:ascii="Courier New" w:cs="Courier New" w:eastAsia="Courier New" w:hAnsi="Courier New"/>
          <w:sz w:val="16"/>
          <w:szCs w:val="16"/>
          <w:color w:val="auto"/>
        </w:rPr>
      </w:pPr>
    </w:p>
    <w:p>
      <w:pPr>
        <w:ind w:left="1580" w:right="3359" w:hanging="1045"/>
        <w:spacing w:after="0" w:line="237" w:lineRule="auto"/>
        <w:tabs>
          <w:tab w:leader="none" w:pos="158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Joint Filing Agreement dated November 27, 1995 by and among John R. Simplot, JRS Properties L.P., J. R. Simplot Self-Declaration Revocable Trust dated December 21, 1989, J. R. Simplot Company and Simplot Canada Limited.</w:t>
      </w:r>
    </w:p>
    <w:p>
      <w:pPr>
        <w:sectPr>
          <w:pgSz w:w="11900" w:h="16838" w:orient="portrait"/>
          <w:cols w:equalWidth="0" w:num="1">
            <w:col w:w="10219"/>
          </w:cols>
          <w:pgMar w:left="240" w:top="339" w:right="1440" w:bottom="1440" w:gutter="0" w:footer="0" w:header="0"/>
        </w:sectPr>
      </w:pPr>
    </w:p>
    <w:bookmarkStart w:id="10" w:name="page11"/>
    <w:bookmarkEnd w:id="10"/>
    <w:p>
      <w:pPr>
        <w:ind w:left="296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9" w:lineRule="exact"/>
        <w:rPr>
          <w:sz w:val="20"/>
          <w:szCs w:val="20"/>
          <w:color w:val="auto"/>
        </w:rPr>
      </w:pPr>
    </w:p>
    <w:p>
      <w:pPr>
        <w:ind w:right="3359" w:firstLine="527"/>
        <w:spacing w:after="0" w:line="279" w:lineRule="auto"/>
        <w:rPr>
          <w:sz w:val="20"/>
          <w:szCs w:val="20"/>
          <w:color w:val="auto"/>
        </w:rPr>
      </w:pPr>
      <w:r>
        <w:rPr>
          <w:rFonts w:ascii="Courier New" w:cs="Courier New" w:eastAsia="Courier New" w:hAnsi="Courier New"/>
          <w:sz w:val="16"/>
          <w:szCs w:val="16"/>
          <w:color w:val="auto"/>
        </w:rPr>
        <w:t>After reasonable inquiry and to the best of my knowledge and belief, each of the undersigned certifies that the information set forth in this statement is true, complete and correct.</w:t>
      </w: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00" w:type="dxa"/>
            <w:vAlign w:val="bottom"/>
          </w:tcPr>
          <w:p>
            <w:pPr>
              <w:spacing w:after="0"/>
              <w:rPr>
                <w:sz w:val="20"/>
                <w:szCs w:val="20"/>
                <w:color w:val="auto"/>
              </w:rPr>
            </w:pPr>
            <w:r>
              <w:rPr>
                <w:rFonts w:ascii="Courier New" w:cs="Courier New" w:eastAsia="Courier New" w:hAnsi="Courier New"/>
                <w:sz w:val="18"/>
                <w:szCs w:val="18"/>
                <w:color w:val="auto"/>
              </w:rPr>
              <w:t>Dated:</w:t>
            </w:r>
          </w:p>
        </w:tc>
        <w:tc>
          <w:tcPr>
            <w:tcW w:w="2640" w:type="dxa"/>
            <w:vAlign w:val="bottom"/>
          </w:tcPr>
          <w:p>
            <w:pPr>
              <w:ind w:left="60"/>
              <w:spacing w:after="0"/>
              <w:rPr>
                <w:sz w:val="20"/>
                <w:szCs w:val="20"/>
                <w:color w:val="auto"/>
              </w:rPr>
            </w:pPr>
            <w:r>
              <w:rPr>
                <w:rFonts w:ascii="Courier New" w:cs="Courier New" w:eastAsia="Courier New" w:hAnsi="Courier New"/>
                <w:sz w:val="18"/>
                <w:szCs w:val="18"/>
                <w:color w:val="auto"/>
              </w:rPr>
              <w:t>November 22, 1995</w:t>
            </w:r>
          </w:p>
        </w:tc>
        <w:tc>
          <w:tcPr>
            <w:tcW w:w="940" w:type="dxa"/>
            <w:vAlign w:val="bottom"/>
          </w:tcPr>
          <w:p>
            <w:pPr>
              <w:ind w:left="260"/>
              <w:spacing w:after="0"/>
              <w:rPr>
                <w:sz w:val="20"/>
                <w:szCs w:val="20"/>
                <w:color w:val="auto"/>
              </w:rPr>
            </w:pPr>
            <w:r>
              <w:rPr>
                <w:rFonts w:ascii="Courier New" w:cs="Courier New" w:eastAsia="Courier New" w:hAnsi="Courier New"/>
                <w:sz w:val="18"/>
                <w:szCs w:val="18"/>
                <w:color w:val="auto"/>
              </w:rPr>
              <w:t>Dated:</w:t>
            </w:r>
          </w:p>
        </w:tc>
        <w:tc>
          <w:tcPr>
            <w:tcW w:w="2360" w:type="dxa"/>
            <w:vAlign w:val="bottom"/>
          </w:tcPr>
          <w:p>
            <w:pPr>
              <w:ind w:left="160"/>
              <w:spacing w:after="0"/>
              <w:rPr>
                <w:sz w:val="20"/>
                <w:szCs w:val="20"/>
                <w:color w:val="auto"/>
              </w:rPr>
            </w:pPr>
            <w:r>
              <w:rPr>
                <w:rFonts w:ascii="Courier New" w:cs="Courier New" w:eastAsia="Courier New" w:hAnsi="Courier New"/>
                <w:sz w:val="18"/>
                <w:szCs w:val="18"/>
                <w:color w:val="auto"/>
              </w:rPr>
              <w:t>November 22, 1995</w:t>
            </w:r>
          </w:p>
        </w:tc>
      </w:tr>
      <w:tr>
        <w:trPr>
          <w:trHeight w:val="405"/>
        </w:trPr>
        <w:tc>
          <w:tcPr>
            <w:tcW w:w="800" w:type="dxa"/>
            <w:vAlign w:val="bottom"/>
          </w:tcPr>
          <w:p>
            <w:pPr>
              <w:spacing w:after="0"/>
              <w:rPr>
                <w:sz w:val="20"/>
                <w:szCs w:val="20"/>
                <w:color w:val="auto"/>
              </w:rPr>
            </w:pPr>
            <w:r>
              <w:rPr>
                <w:rFonts w:ascii="Courier New" w:cs="Courier New" w:eastAsia="Courier New" w:hAnsi="Courier New"/>
                <w:sz w:val="18"/>
                <w:szCs w:val="18"/>
                <w:color w:val="auto"/>
              </w:rPr>
              <w:t>Simplot</w:t>
            </w:r>
          </w:p>
        </w:tc>
        <w:tc>
          <w:tcPr>
            <w:tcW w:w="2640" w:type="dxa"/>
            <w:vAlign w:val="bottom"/>
          </w:tcPr>
          <w:p>
            <w:pPr>
              <w:ind w:left="60"/>
              <w:spacing w:after="0"/>
              <w:rPr>
                <w:sz w:val="20"/>
                <w:szCs w:val="20"/>
                <w:color w:val="auto"/>
              </w:rPr>
            </w:pPr>
            <w:r>
              <w:rPr>
                <w:rFonts w:ascii="Courier New" w:cs="Courier New" w:eastAsia="Courier New" w:hAnsi="Courier New"/>
                <w:sz w:val="18"/>
                <w:szCs w:val="18"/>
                <w:color w:val="auto"/>
              </w:rPr>
              <w:t>Canada Limited</w:t>
            </w:r>
          </w:p>
        </w:tc>
        <w:tc>
          <w:tcPr>
            <w:tcW w:w="330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J. R. Simplot Company</w:t>
            </w:r>
          </w:p>
        </w:tc>
      </w:tr>
      <w:tr>
        <w:trPr>
          <w:trHeight w:val="405"/>
        </w:trPr>
        <w:tc>
          <w:tcPr>
            <w:tcW w:w="800" w:type="dxa"/>
            <w:vAlign w:val="bottom"/>
          </w:tcPr>
          <w:p>
            <w:pPr>
              <w:spacing w:after="0"/>
              <w:rPr>
                <w:sz w:val="20"/>
                <w:szCs w:val="20"/>
                <w:color w:val="auto"/>
              </w:rPr>
            </w:pPr>
            <w:r>
              <w:rPr>
                <w:rFonts w:ascii="Courier New" w:cs="Courier New" w:eastAsia="Courier New" w:hAnsi="Courier New"/>
                <w:sz w:val="18"/>
                <w:szCs w:val="18"/>
                <w:color w:val="auto"/>
              </w:rPr>
              <w:t>By:</w:t>
            </w:r>
          </w:p>
        </w:tc>
        <w:tc>
          <w:tcPr>
            <w:tcW w:w="2640" w:type="dxa"/>
            <w:vAlign w:val="bottom"/>
          </w:tcPr>
          <w:p>
            <w:pPr>
              <w:ind w:left="60"/>
              <w:spacing w:after="0"/>
              <w:rPr>
                <w:sz w:val="20"/>
                <w:szCs w:val="20"/>
                <w:color w:val="auto"/>
              </w:rPr>
            </w:pPr>
            <w:r>
              <w:rPr>
                <w:rFonts w:ascii="Courier New" w:cs="Courier New" w:eastAsia="Courier New" w:hAnsi="Courier New"/>
                <w:sz w:val="18"/>
                <w:szCs w:val="18"/>
                <w:color w:val="auto"/>
              </w:rPr>
              <w:t>/s/ RONALD N. GRAVES__</w:t>
            </w:r>
          </w:p>
        </w:tc>
        <w:tc>
          <w:tcPr>
            <w:tcW w:w="940" w:type="dxa"/>
            <w:vAlign w:val="bottom"/>
          </w:tcPr>
          <w:p>
            <w:pPr>
              <w:ind w:left="260"/>
              <w:spacing w:after="0"/>
              <w:rPr>
                <w:sz w:val="20"/>
                <w:szCs w:val="20"/>
                <w:color w:val="auto"/>
              </w:rPr>
            </w:pPr>
            <w:r>
              <w:rPr>
                <w:rFonts w:ascii="Courier New" w:cs="Courier New" w:eastAsia="Courier New" w:hAnsi="Courier New"/>
                <w:sz w:val="18"/>
                <w:szCs w:val="18"/>
                <w:color w:val="auto"/>
              </w:rPr>
              <w:t>By:</w:t>
            </w:r>
          </w:p>
        </w:tc>
        <w:tc>
          <w:tcPr>
            <w:tcW w:w="2360" w:type="dxa"/>
            <w:vAlign w:val="bottom"/>
          </w:tcPr>
          <w:p>
            <w:pPr>
              <w:ind w:left="60"/>
              <w:spacing w:after="0"/>
              <w:rPr>
                <w:sz w:val="20"/>
                <w:szCs w:val="20"/>
                <w:color w:val="auto"/>
              </w:rPr>
            </w:pPr>
            <w:r>
              <w:rPr>
                <w:rFonts w:ascii="Courier New" w:cs="Courier New" w:eastAsia="Courier New" w:hAnsi="Courier New"/>
                <w:sz w:val="18"/>
                <w:szCs w:val="18"/>
                <w:color w:val="auto"/>
                <w:w w:val="95"/>
              </w:rPr>
              <w:t>/s/ RONALD N. GRAVES__</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Title:</w:t>
            </w:r>
          </w:p>
        </w:tc>
        <w:tc>
          <w:tcPr>
            <w:tcW w:w="2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Secretary_____________</w:t>
            </w:r>
          </w:p>
        </w:tc>
        <w:tc>
          <w:tcPr>
            <w:tcW w:w="330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w w:val="96"/>
              </w:rPr>
              <w:t>Title: Secretary_____________</w:t>
            </w:r>
          </w:p>
        </w:tc>
      </w:tr>
      <w:tr>
        <w:trPr>
          <w:trHeight w:val="810"/>
        </w:trPr>
        <w:tc>
          <w:tcPr>
            <w:tcW w:w="800" w:type="dxa"/>
            <w:vAlign w:val="bottom"/>
          </w:tcPr>
          <w:p>
            <w:pPr>
              <w:spacing w:after="0"/>
              <w:rPr>
                <w:sz w:val="20"/>
                <w:szCs w:val="20"/>
                <w:color w:val="auto"/>
              </w:rPr>
            </w:pPr>
            <w:r>
              <w:rPr>
                <w:rFonts w:ascii="Courier New" w:cs="Courier New" w:eastAsia="Courier New" w:hAnsi="Courier New"/>
                <w:sz w:val="18"/>
                <w:szCs w:val="18"/>
                <w:color w:val="auto"/>
              </w:rPr>
              <w:t>Dated:</w:t>
            </w:r>
          </w:p>
        </w:tc>
        <w:tc>
          <w:tcPr>
            <w:tcW w:w="2640" w:type="dxa"/>
            <w:vAlign w:val="bottom"/>
          </w:tcPr>
          <w:p>
            <w:pPr>
              <w:ind w:left="60"/>
              <w:spacing w:after="0"/>
              <w:rPr>
                <w:sz w:val="20"/>
                <w:szCs w:val="20"/>
                <w:color w:val="auto"/>
              </w:rPr>
            </w:pPr>
            <w:r>
              <w:rPr>
                <w:rFonts w:ascii="Courier New" w:cs="Courier New" w:eastAsia="Courier New" w:hAnsi="Courier New"/>
                <w:sz w:val="18"/>
                <w:szCs w:val="18"/>
                <w:color w:val="auto"/>
              </w:rPr>
              <w:t>November 22, 1995</w:t>
            </w:r>
          </w:p>
        </w:tc>
        <w:tc>
          <w:tcPr>
            <w:tcW w:w="940" w:type="dxa"/>
            <w:vAlign w:val="bottom"/>
          </w:tcPr>
          <w:p>
            <w:pPr>
              <w:ind w:left="260"/>
              <w:spacing w:after="0"/>
              <w:rPr>
                <w:sz w:val="20"/>
                <w:szCs w:val="20"/>
                <w:color w:val="auto"/>
              </w:rPr>
            </w:pPr>
            <w:r>
              <w:rPr>
                <w:rFonts w:ascii="Courier New" w:cs="Courier New" w:eastAsia="Courier New" w:hAnsi="Courier New"/>
                <w:sz w:val="18"/>
                <w:szCs w:val="18"/>
                <w:color w:val="auto"/>
              </w:rPr>
              <w:t>Dated:</w:t>
            </w:r>
          </w:p>
        </w:tc>
        <w:tc>
          <w:tcPr>
            <w:tcW w:w="2360" w:type="dxa"/>
            <w:vAlign w:val="bottom"/>
          </w:tcPr>
          <w:p>
            <w:pPr>
              <w:ind w:left="160"/>
              <w:spacing w:after="0"/>
              <w:rPr>
                <w:sz w:val="20"/>
                <w:szCs w:val="20"/>
                <w:color w:val="auto"/>
              </w:rPr>
            </w:pPr>
            <w:r>
              <w:rPr>
                <w:rFonts w:ascii="Courier New" w:cs="Courier New" w:eastAsia="Courier New" w:hAnsi="Courier New"/>
                <w:sz w:val="18"/>
                <w:szCs w:val="18"/>
                <w:color w:val="auto"/>
              </w:rPr>
              <w:t>November 22, 1995</w:t>
            </w:r>
          </w:p>
        </w:tc>
      </w:tr>
      <w:tr>
        <w:trPr>
          <w:trHeight w:val="405"/>
        </w:trPr>
        <w:tc>
          <w:tcPr>
            <w:tcW w:w="3440" w:type="dxa"/>
            <w:vAlign w:val="bottom"/>
            <w:gridSpan w:val="2"/>
          </w:tcPr>
          <w:p>
            <w:pPr>
              <w:spacing w:after="0"/>
              <w:rPr>
                <w:sz w:val="20"/>
                <w:szCs w:val="20"/>
                <w:color w:val="auto"/>
              </w:rPr>
            </w:pPr>
            <w:r>
              <w:rPr>
                <w:rFonts w:ascii="Courier New" w:cs="Courier New" w:eastAsia="Courier New" w:hAnsi="Courier New"/>
                <w:sz w:val="18"/>
                <w:szCs w:val="18"/>
                <w:color w:val="auto"/>
              </w:rPr>
              <w:t>JRS Properties L.P.</w:t>
            </w:r>
          </w:p>
        </w:tc>
        <w:tc>
          <w:tcPr>
            <w:tcW w:w="330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John R. Simplot</w:t>
            </w:r>
          </w:p>
        </w:tc>
      </w:tr>
      <w:tr>
        <w:trPr>
          <w:trHeight w:val="405"/>
        </w:trPr>
        <w:tc>
          <w:tcPr>
            <w:tcW w:w="3440" w:type="dxa"/>
            <w:vAlign w:val="bottom"/>
            <w:gridSpan w:val="2"/>
          </w:tcPr>
          <w:p>
            <w:pPr>
              <w:spacing w:after="0"/>
              <w:rPr>
                <w:sz w:val="20"/>
                <w:szCs w:val="20"/>
                <w:color w:val="auto"/>
              </w:rPr>
            </w:pPr>
            <w:r>
              <w:rPr>
                <w:rFonts w:ascii="Courier New" w:cs="Courier New" w:eastAsia="Courier New" w:hAnsi="Courier New"/>
                <w:sz w:val="18"/>
                <w:szCs w:val="18"/>
                <w:color w:val="auto"/>
              </w:rPr>
              <w:t>By:  /s/ JOHN R. SIMPLOT______</w:t>
            </w:r>
          </w:p>
        </w:tc>
        <w:tc>
          <w:tcPr>
            <w:tcW w:w="3300" w:type="dxa"/>
            <w:vAlign w:val="bottom"/>
            <w:gridSpan w:val="2"/>
          </w:tcPr>
          <w:p>
            <w:pPr>
              <w:ind w:left="260"/>
              <w:spacing w:after="0"/>
              <w:rPr>
                <w:sz w:val="20"/>
                <w:szCs w:val="20"/>
                <w:color w:val="auto"/>
              </w:rPr>
            </w:pPr>
            <w:r>
              <w:rPr>
                <w:rFonts w:ascii="Courier New" w:cs="Courier New" w:eastAsia="Courier New" w:hAnsi="Courier New"/>
                <w:sz w:val="18"/>
                <w:szCs w:val="18"/>
                <w:color w:val="auto"/>
                <w:w w:val="96"/>
              </w:rPr>
              <w:t>/s/ JOHN R. SIMPLOT__________</w:t>
            </w:r>
          </w:p>
        </w:tc>
      </w:tr>
      <w:tr>
        <w:trPr>
          <w:trHeight w:val="203"/>
        </w:trPr>
        <w:tc>
          <w:tcPr>
            <w:tcW w:w="344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John R. Simplot,</w:t>
            </w:r>
          </w:p>
        </w:tc>
        <w:tc>
          <w:tcPr>
            <w:tcW w:w="940" w:type="dxa"/>
            <w:vAlign w:val="bottom"/>
          </w:tcPr>
          <w:p>
            <w:pPr>
              <w:spacing w:after="0"/>
              <w:rPr>
                <w:sz w:val="17"/>
                <w:szCs w:val="17"/>
                <w:color w:val="auto"/>
              </w:rPr>
            </w:pPr>
          </w:p>
        </w:tc>
        <w:tc>
          <w:tcPr>
            <w:tcW w:w="2360" w:type="dxa"/>
            <w:vAlign w:val="bottom"/>
          </w:tcPr>
          <w:p>
            <w:pPr>
              <w:spacing w:after="0"/>
              <w:rPr>
                <w:sz w:val="17"/>
                <w:szCs w:val="17"/>
                <w:color w:val="auto"/>
              </w:rPr>
            </w:pPr>
          </w:p>
        </w:tc>
      </w:tr>
      <w:tr>
        <w:trPr>
          <w:trHeight w:val="203"/>
        </w:trPr>
        <w:tc>
          <w:tcPr>
            <w:tcW w:w="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as</w:t>
            </w:r>
          </w:p>
        </w:tc>
        <w:tc>
          <w:tcPr>
            <w:tcW w:w="2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General Partner</w:t>
            </w:r>
          </w:p>
        </w:tc>
        <w:tc>
          <w:tcPr>
            <w:tcW w:w="940" w:type="dxa"/>
            <w:vAlign w:val="bottom"/>
          </w:tcPr>
          <w:p>
            <w:pPr>
              <w:spacing w:after="0"/>
              <w:rPr>
                <w:sz w:val="17"/>
                <w:szCs w:val="17"/>
                <w:color w:val="auto"/>
              </w:rPr>
            </w:pPr>
          </w:p>
        </w:tc>
        <w:tc>
          <w:tcPr>
            <w:tcW w:w="236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November 22, 1995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 R. Simplot Self-</w:t>
      </w:r>
    </w:p>
    <w:p>
      <w:pPr>
        <w:spacing w:after="0" w:line="238" w:lineRule="auto"/>
        <w:rPr>
          <w:sz w:val="20"/>
          <w:szCs w:val="20"/>
          <w:color w:val="auto"/>
        </w:rPr>
      </w:pPr>
      <w:r>
        <w:rPr>
          <w:rFonts w:ascii="Courier New" w:cs="Courier New" w:eastAsia="Courier New" w:hAnsi="Courier New"/>
          <w:sz w:val="18"/>
          <w:szCs w:val="18"/>
          <w:color w:val="auto"/>
        </w:rPr>
        <w:t>Declaration of Revocable Trust</w:t>
      </w:r>
    </w:p>
    <w:p>
      <w:pPr>
        <w:spacing w:after="0"/>
        <w:rPr>
          <w:sz w:val="20"/>
          <w:szCs w:val="20"/>
          <w:color w:val="auto"/>
        </w:rPr>
      </w:pPr>
      <w:r>
        <w:rPr>
          <w:rFonts w:ascii="Courier New" w:cs="Courier New" w:eastAsia="Courier New" w:hAnsi="Courier New"/>
          <w:sz w:val="18"/>
          <w:szCs w:val="18"/>
          <w:color w:val="auto"/>
        </w:rPr>
        <w:t>dated December 21, 1989</w:t>
      </w:r>
    </w:p>
    <w:p>
      <w:pPr>
        <w:spacing w:after="0" w:line="200"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By:</w:t>
        <w:tab/>
        <w:t>/s/ JOHN R. SIMPLOT______</w:t>
      </w:r>
    </w:p>
    <w:p>
      <w:pPr>
        <w:ind w:left="540"/>
        <w:spacing w:after="0" w:line="238" w:lineRule="auto"/>
        <w:rPr>
          <w:sz w:val="20"/>
          <w:szCs w:val="20"/>
          <w:color w:val="auto"/>
        </w:rPr>
      </w:pPr>
      <w:r>
        <w:rPr>
          <w:rFonts w:ascii="Courier New" w:cs="Courier New" w:eastAsia="Courier New" w:hAnsi="Courier New"/>
          <w:sz w:val="18"/>
          <w:szCs w:val="18"/>
          <w:color w:val="auto"/>
        </w:rPr>
        <w:t>John R. Simplot,</w:t>
      </w:r>
    </w:p>
    <w:p>
      <w:pPr>
        <w:ind w:left="540"/>
        <w:spacing w:after="0"/>
        <w:rPr>
          <w:sz w:val="20"/>
          <w:szCs w:val="20"/>
          <w:color w:val="auto"/>
        </w:rPr>
      </w:pPr>
      <w:r>
        <w:rPr>
          <w:rFonts w:ascii="Courier New" w:cs="Courier New" w:eastAsia="Courier New" w:hAnsi="Courier New"/>
          <w:sz w:val="18"/>
          <w:szCs w:val="18"/>
          <w:color w:val="auto"/>
        </w:rPr>
        <w:t>as Trustee</w:t>
      </w:r>
    </w:p>
    <w:p>
      <w:pPr>
        <w:sectPr>
          <w:pgSz w:w="11900" w:h="16838" w:orient="portrait"/>
          <w:cols w:equalWidth="0" w:num="1">
            <w:col w:w="10219"/>
          </w:cols>
          <w:pgMar w:left="240" w:top="514" w:right="1440" w:bottom="1440" w:gutter="0" w:footer="0" w:header="0"/>
        </w:sectPr>
      </w:pPr>
    </w:p>
    <w:bookmarkStart w:id="11" w:name="page12"/>
    <w:bookmarkEnd w:id="11"/>
    <w:p>
      <w:pPr>
        <w:jc w:val="right"/>
        <w:ind w:right="3359"/>
        <w:spacing w:after="0"/>
        <w:rPr>
          <w:sz w:val="20"/>
          <w:szCs w:val="20"/>
          <w:color w:val="auto"/>
        </w:rPr>
      </w:pPr>
      <w:r>
        <w:rPr>
          <w:rFonts w:ascii="Courier New" w:cs="Courier New" w:eastAsia="Courier New" w:hAnsi="Courier New"/>
          <w:sz w:val="18"/>
          <w:szCs w:val="18"/>
          <w:color w:val="auto"/>
        </w:rPr>
        <w:t>Annex I</w:t>
      </w:r>
    </w:p>
    <w:p>
      <w:pPr>
        <w:spacing w:after="0" w:line="207" w:lineRule="exact"/>
        <w:rPr>
          <w:sz w:val="20"/>
          <w:szCs w:val="20"/>
          <w:color w:val="auto"/>
        </w:rPr>
      </w:pPr>
    </w:p>
    <w:p>
      <w:pPr>
        <w:ind w:right="3679" w:firstLine="527"/>
        <w:spacing w:after="0" w:line="237" w:lineRule="auto"/>
        <w:rPr>
          <w:sz w:val="20"/>
          <w:szCs w:val="20"/>
          <w:color w:val="auto"/>
        </w:rPr>
      </w:pPr>
      <w:r>
        <w:rPr>
          <w:rFonts w:ascii="Courier New" w:cs="Courier New" w:eastAsia="Courier New" w:hAnsi="Courier New"/>
          <w:sz w:val="18"/>
          <w:szCs w:val="18"/>
          <w:color w:val="auto"/>
        </w:rPr>
        <w:t>The names and principal occupations of the executive officers and directors of the Company, all of whom are United States citizens, and their individual holdings of the Common Stock are listed in the table below. Unless otherwise indicated, the business address of each executive officer and director of the Company is 999 Main Street, Suite 1300, Boise, Idaho 83702.</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440" w:type="dxa"/>
            <w:vAlign w:val="bottom"/>
          </w:tcPr>
          <w:p>
            <w:pPr>
              <w:spacing w:after="0"/>
              <w:rPr>
                <w:sz w:val="20"/>
                <w:szCs w:val="20"/>
                <w:color w:val="auto"/>
              </w:rPr>
            </w:pPr>
            <w:r>
              <w:rPr>
                <w:rFonts w:ascii="Courier New" w:cs="Courier New" w:eastAsia="Courier New" w:hAnsi="Courier New"/>
                <w:sz w:val="18"/>
                <w:szCs w:val="18"/>
                <w:color w:val="auto"/>
              </w:rPr>
              <w:t>Name and Business</w:t>
            </w:r>
          </w:p>
        </w:tc>
        <w:tc>
          <w:tcPr>
            <w:tcW w:w="2840" w:type="dxa"/>
            <w:vAlign w:val="bottom"/>
          </w:tcPr>
          <w:p>
            <w:pPr>
              <w:ind w:left="100"/>
              <w:spacing w:after="0"/>
              <w:rPr>
                <w:sz w:val="20"/>
                <w:szCs w:val="20"/>
                <w:color w:val="auto"/>
              </w:rPr>
            </w:pPr>
            <w:r>
              <w:rPr>
                <w:rFonts w:ascii="Courier New" w:cs="Courier New" w:eastAsia="Courier New" w:hAnsi="Courier New"/>
                <w:sz w:val="18"/>
                <w:szCs w:val="18"/>
                <w:color w:val="auto"/>
              </w:rPr>
              <w:t>Position and Principal</w:t>
            </w:r>
          </w:p>
        </w:tc>
        <w:tc>
          <w:tcPr>
            <w:tcW w:w="1580" w:type="dxa"/>
            <w:vAlign w:val="bottom"/>
          </w:tcPr>
          <w:p>
            <w:pPr>
              <w:ind w:left="200"/>
              <w:spacing w:after="0"/>
              <w:rPr>
                <w:sz w:val="20"/>
                <w:szCs w:val="20"/>
                <w:color w:val="auto"/>
              </w:rPr>
            </w:pPr>
            <w:r>
              <w:rPr>
                <w:rFonts w:ascii="Courier New" w:cs="Courier New" w:eastAsia="Courier New" w:hAnsi="Courier New"/>
                <w:sz w:val="18"/>
                <w:szCs w:val="18"/>
                <w:color w:val="auto"/>
              </w:rPr>
              <w:t>Common Stock</w:t>
            </w:r>
          </w:p>
        </w:tc>
      </w:tr>
      <w:tr>
        <w:trPr>
          <w:trHeight w:val="203"/>
        </w:trPr>
        <w:tc>
          <w:tcPr>
            <w:tcW w:w="2440" w:type="dxa"/>
            <w:vAlign w:val="bottom"/>
          </w:tcPr>
          <w:p>
            <w:pPr>
              <w:spacing w:after="0" w:line="203" w:lineRule="exact"/>
              <w:rPr>
                <w:sz w:val="20"/>
                <w:szCs w:val="20"/>
                <w:color w:val="auto"/>
              </w:rPr>
            </w:pPr>
            <w:r>
              <w:rPr>
                <w:rFonts w:ascii="Courier New" w:cs="Courier New" w:eastAsia="Courier New" w:hAnsi="Courier New"/>
                <w:sz w:val="18"/>
                <w:szCs w:val="18"/>
                <w:color w:val="auto"/>
              </w:rPr>
              <w:t>Address</w:t>
            </w:r>
          </w:p>
        </w:tc>
        <w:tc>
          <w:tcPr>
            <w:tcW w:w="2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Occupation</w:t>
            </w:r>
          </w:p>
        </w:tc>
        <w:tc>
          <w:tcPr>
            <w:tcW w:w="15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Holdings</w:t>
            </w:r>
          </w:p>
        </w:tc>
      </w:tr>
      <w:tr>
        <w:trPr>
          <w:trHeight w:val="203"/>
        </w:trPr>
        <w:tc>
          <w:tcPr>
            <w:tcW w:w="2440" w:type="dxa"/>
            <w:vAlign w:val="bottom"/>
          </w:tcPr>
          <w:p>
            <w:pPr>
              <w:spacing w:after="0" w:line="203" w:lineRule="exact"/>
              <w:rPr>
                <w:sz w:val="20"/>
                <w:szCs w:val="20"/>
                <w:color w:val="auto"/>
              </w:rPr>
            </w:pPr>
            <w:r>
              <w:rPr>
                <w:rFonts w:ascii="Courier New" w:cs="Courier New" w:eastAsia="Courier New" w:hAnsi="Courier New"/>
                <w:sz w:val="18"/>
                <w:szCs w:val="18"/>
                <w:color w:val="auto"/>
              </w:rPr>
              <w:t>_________________</w:t>
            </w:r>
          </w:p>
        </w:tc>
        <w:tc>
          <w:tcPr>
            <w:tcW w:w="2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_______________________</w:t>
            </w:r>
          </w:p>
        </w:tc>
        <w:tc>
          <w:tcPr>
            <w:tcW w:w="15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6"/>
              </w:rPr>
              <w:t>_____________</w:t>
            </w:r>
          </w:p>
        </w:tc>
      </w:tr>
      <w:tr>
        <w:trPr>
          <w:trHeight w:val="405"/>
        </w:trPr>
        <w:tc>
          <w:tcPr>
            <w:tcW w:w="2440" w:type="dxa"/>
            <w:vAlign w:val="bottom"/>
          </w:tcPr>
          <w:p>
            <w:pPr>
              <w:spacing w:after="0"/>
              <w:rPr>
                <w:sz w:val="20"/>
                <w:szCs w:val="20"/>
                <w:color w:val="auto"/>
              </w:rPr>
            </w:pPr>
            <w:r>
              <w:rPr>
                <w:rFonts w:ascii="Courier New" w:cs="Courier New" w:eastAsia="Courier New" w:hAnsi="Courier New"/>
                <w:sz w:val="18"/>
                <w:szCs w:val="18"/>
                <w:color w:val="auto"/>
              </w:rPr>
              <w:t>Stephen A. Beebe</w:t>
            </w:r>
          </w:p>
        </w:tc>
        <w:tc>
          <w:tcPr>
            <w:tcW w:w="2840" w:type="dxa"/>
            <w:vAlign w:val="bottom"/>
          </w:tcPr>
          <w:p>
            <w:pPr>
              <w:ind w:left="100"/>
              <w:spacing w:after="0"/>
              <w:rPr>
                <w:sz w:val="20"/>
                <w:szCs w:val="20"/>
                <w:color w:val="auto"/>
              </w:rPr>
            </w:pPr>
            <w:r>
              <w:rPr>
                <w:rFonts w:ascii="Courier New" w:cs="Courier New" w:eastAsia="Courier New" w:hAnsi="Courier New"/>
                <w:sz w:val="18"/>
                <w:szCs w:val="18"/>
                <w:color w:val="auto"/>
              </w:rPr>
              <w:t>Director; President and</w:t>
            </w:r>
          </w:p>
        </w:tc>
        <w:tc>
          <w:tcPr>
            <w:tcW w:w="1580" w:type="dxa"/>
            <w:vAlign w:val="bottom"/>
          </w:tcPr>
          <w:p>
            <w:pPr>
              <w:ind w:left="200"/>
              <w:spacing w:after="0"/>
              <w:rPr>
                <w:sz w:val="20"/>
                <w:szCs w:val="20"/>
                <w:color w:val="auto"/>
              </w:rPr>
            </w:pPr>
            <w:r>
              <w:rPr>
                <w:rFonts w:ascii="Courier New" w:cs="Courier New" w:eastAsia="Courier New" w:hAnsi="Courier New"/>
                <w:sz w:val="18"/>
                <w:szCs w:val="18"/>
                <w:color w:val="auto"/>
              </w:rPr>
              <w:t>None</w:t>
            </w:r>
          </w:p>
        </w:tc>
      </w:tr>
      <w:tr>
        <w:trPr>
          <w:trHeight w:val="203"/>
        </w:trPr>
        <w:tc>
          <w:tcPr>
            <w:tcW w:w="2440" w:type="dxa"/>
            <w:vAlign w:val="bottom"/>
          </w:tcPr>
          <w:p>
            <w:pPr>
              <w:spacing w:after="0"/>
              <w:rPr>
                <w:sz w:val="17"/>
                <w:szCs w:val="17"/>
                <w:color w:val="auto"/>
              </w:rPr>
            </w:pPr>
          </w:p>
        </w:tc>
        <w:tc>
          <w:tcPr>
            <w:tcW w:w="2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Chief Executive Officer</w:t>
            </w:r>
          </w:p>
        </w:tc>
        <w:tc>
          <w:tcPr>
            <w:tcW w:w="1580" w:type="dxa"/>
            <w:vAlign w:val="bottom"/>
          </w:tcPr>
          <w:p>
            <w:pPr>
              <w:spacing w:after="0"/>
              <w:rPr>
                <w:sz w:val="17"/>
                <w:szCs w:val="17"/>
                <w:color w:val="auto"/>
              </w:rPr>
            </w:pPr>
          </w:p>
        </w:tc>
      </w:tr>
      <w:tr>
        <w:trPr>
          <w:trHeight w:val="405"/>
        </w:trPr>
        <w:tc>
          <w:tcPr>
            <w:tcW w:w="2440" w:type="dxa"/>
            <w:vAlign w:val="bottom"/>
          </w:tcPr>
          <w:p>
            <w:pPr>
              <w:spacing w:after="0"/>
              <w:rPr>
                <w:sz w:val="20"/>
                <w:szCs w:val="20"/>
                <w:color w:val="auto"/>
              </w:rPr>
            </w:pPr>
            <w:r>
              <w:rPr>
                <w:rFonts w:ascii="Courier New" w:cs="Courier New" w:eastAsia="Courier New" w:hAnsi="Courier New"/>
                <w:sz w:val="18"/>
                <w:szCs w:val="18"/>
                <w:color w:val="auto"/>
              </w:rPr>
              <w:t>Gordon C. Smith</w:t>
            </w:r>
          </w:p>
        </w:tc>
        <w:tc>
          <w:tcPr>
            <w:tcW w:w="2840" w:type="dxa"/>
            <w:vAlign w:val="bottom"/>
          </w:tcPr>
          <w:p>
            <w:pPr>
              <w:ind w:left="100"/>
              <w:spacing w:after="0"/>
              <w:rPr>
                <w:sz w:val="20"/>
                <w:szCs w:val="20"/>
                <w:color w:val="auto"/>
              </w:rPr>
            </w:pPr>
            <w:r>
              <w:rPr>
                <w:rFonts w:ascii="Courier New" w:cs="Courier New" w:eastAsia="Courier New" w:hAnsi="Courier New"/>
                <w:sz w:val="18"/>
                <w:szCs w:val="18"/>
                <w:color w:val="auto"/>
              </w:rPr>
              <w:t>Director</w:t>
            </w:r>
          </w:p>
        </w:tc>
        <w:tc>
          <w:tcPr>
            <w:tcW w:w="1580" w:type="dxa"/>
            <w:vAlign w:val="bottom"/>
          </w:tcPr>
          <w:p>
            <w:pPr>
              <w:ind w:left="200"/>
              <w:spacing w:after="0"/>
              <w:rPr>
                <w:sz w:val="20"/>
                <w:szCs w:val="20"/>
                <w:color w:val="auto"/>
              </w:rPr>
            </w:pPr>
            <w:r>
              <w:rPr>
                <w:rFonts w:ascii="Courier New" w:cs="Courier New" w:eastAsia="Courier New" w:hAnsi="Courier New"/>
                <w:sz w:val="18"/>
                <w:szCs w:val="18"/>
                <w:color w:val="auto"/>
              </w:rPr>
              <w:t>750</w:t>
            </w:r>
          </w:p>
        </w:tc>
      </w:tr>
      <w:tr>
        <w:trPr>
          <w:trHeight w:val="405"/>
        </w:trPr>
        <w:tc>
          <w:tcPr>
            <w:tcW w:w="2440" w:type="dxa"/>
            <w:vAlign w:val="bottom"/>
          </w:tcPr>
          <w:p>
            <w:pPr>
              <w:spacing w:after="0"/>
              <w:rPr>
                <w:sz w:val="20"/>
                <w:szCs w:val="20"/>
                <w:color w:val="auto"/>
              </w:rPr>
            </w:pPr>
            <w:r>
              <w:rPr>
                <w:rFonts w:ascii="Courier New" w:cs="Courier New" w:eastAsia="Courier New" w:hAnsi="Courier New"/>
                <w:sz w:val="18"/>
                <w:szCs w:val="18"/>
                <w:color w:val="auto"/>
              </w:rPr>
              <w:t>Scott R. Simplot</w:t>
            </w:r>
          </w:p>
        </w:tc>
        <w:tc>
          <w:tcPr>
            <w:tcW w:w="2840" w:type="dxa"/>
            <w:vAlign w:val="bottom"/>
          </w:tcPr>
          <w:p>
            <w:pPr>
              <w:ind w:left="100"/>
              <w:spacing w:after="0"/>
              <w:rPr>
                <w:sz w:val="20"/>
                <w:szCs w:val="20"/>
                <w:color w:val="auto"/>
              </w:rPr>
            </w:pPr>
            <w:r>
              <w:rPr>
                <w:rFonts w:ascii="Courier New" w:cs="Courier New" w:eastAsia="Courier New" w:hAnsi="Courier New"/>
                <w:sz w:val="18"/>
                <w:szCs w:val="18"/>
                <w:color w:val="auto"/>
              </w:rPr>
              <w:t>Director</w:t>
            </w:r>
          </w:p>
        </w:tc>
        <w:tc>
          <w:tcPr>
            <w:tcW w:w="1580" w:type="dxa"/>
            <w:vAlign w:val="bottom"/>
          </w:tcPr>
          <w:p>
            <w:pPr>
              <w:ind w:left="200"/>
              <w:spacing w:after="0"/>
              <w:rPr>
                <w:sz w:val="20"/>
                <w:szCs w:val="20"/>
                <w:color w:val="auto"/>
              </w:rPr>
            </w:pPr>
            <w:r>
              <w:rPr>
                <w:rFonts w:ascii="Courier New" w:cs="Courier New" w:eastAsia="Courier New" w:hAnsi="Courier New"/>
                <w:sz w:val="18"/>
                <w:szCs w:val="18"/>
                <w:color w:val="auto"/>
              </w:rPr>
              <w:t>None</w:t>
            </w:r>
          </w:p>
        </w:tc>
      </w:tr>
      <w:tr>
        <w:trPr>
          <w:trHeight w:val="405"/>
        </w:trPr>
        <w:tc>
          <w:tcPr>
            <w:tcW w:w="2440" w:type="dxa"/>
            <w:vAlign w:val="bottom"/>
          </w:tcPr>
          <w:p>
            <w:pPr>
              <w:spacing w:after="0"/>
              <w:rPr>
                <w:sz w:val="20"/>
                <w:szCs w:val="20"/>
                <w:color w:val="auto"/>
              </w:rPr>
            </w:pPr>
            <w:r>
              <w:rPr>
                <w:rFonts w:ascii="Courier New" w:cs="Courier New" w:eastAsia="Courier New" w:hAnsi="Courier New"/>
                <w:sz w:val="18"/>
                <w:szCs w:val="18"/>
                <w:color w:val="auto"/>
              </w:rPr>
              <w:t>A. Dale Dunn</w:t>
            </w:r>
          </w:p>
        </w:tc>
        <w:tc>
          <w:tcPr>
            <w:tcW w:w="2840" w:type="dxa"/>
            <w:vAlign w:val="bottom"/>
          </w:tcPr>
          <w:p>
            <w:pPr>
              <w:ind w:left="100"/>
              <w:spacing w:after="0"/>
              <w:rPr>
                <w:sz w:val="20"/>
                <w:szCs w:val="20"/>
                <w:color w:val="auto"/>
              </w:rPr>
            </w:pPr>
            <w:r>
              <w:rPr>
                <w:rFonts w:ascii="Courier New" w:cs="Courier New" w:eastAsia="Courier New" w:hAnsi="Courier New"/>
                <w:sz w:val="18"/>
                <w:szCs w:val="18"/>
                <w:color w:val="auto"/>
              </w:rPr>
              <w:t>Director</w:t>
            </w:r>
          </w:p>
        </w:tc>
        <w:tc>
          <w:tcPr>
            <w:tcW w:w="1580" w:type="dxa"/>
            <w:vAlign w:val="bottom"/>
          </w:tcPr>
          <w:p>
            <w:pPr>
              <w:ind w:left="200"/>
              <w:spacing w:after="0"/>
              <w:rPr>
                <w:sz w:val="20"/>
                <w:szCs w:val="20"/>
                <w:color w:val="auto"/>
              </w:rPr>
            </w:pPr>
            <w:r>
              <w:rPr>
                <w:rFonts w:ascii="Courier New" w:cs="Courier New" w:eastAsia="Courier New" w:hAnsi="Courier New"/>
                <w:sz w:val="18"/>
                <w:szCs w:val="18"/>
                <w:color w:val="auto"/>
              </w:rPr>
              <w:t>600</w:t>
            </w:r>
          </w:p>
        </w:tc>
      </w:tr>
      <w:tr>
        <w:trPr>
          <w:trHeight w:val="405"/>
        </w:trPr>
        <w:tc>
          <w:tcPr>
            <w:tcW w:w="2440" w:type="dxa"/>
            <w:vAlign w:val="bottom"/>
          </w:tcPr>
          <w:p>
            <w:pPr>
              <w:spacing w:after="0"/>
              <w:rPr>
                <w:sz w:val="20"/>
                <w:szCs w:val="20"/>
                <w:color w:val="auto"/>
              </w:rPr>
            </w:pPr>
            <w:r>
              <w:rPr>
                <w:rFonts w:ascii="Courier New" w:cs="Courier New" w:eastAsia="Courier New" w:hAnsi="Courier New"/>
                <w:sz w:val="18"/>
                <w:szCs w:val="18"/>
                <w:color w:val="auto"/>
              </w:rPr>
              <w:t>Don J. Simplot</w:t>
            </w:r>
          </w:p>
        </w:tc>
        <w:tc>
          <w:tcPr>
            <w:tcW w:w="2840" w:type="dxa"/>
            <w:vAlign w:val="bottom"/>
          </w:tcPr>
          <w:p>
            <w:pPr>
              <w:ind w:left="100"/>
              <w:spacing w:after="0"/>
              <w:rPr>
                <w:sz w:val="20"/>
                <w:szCs w:val="20"/>
                <w:color w:val="auto"/>
              </w:rPr>
            </w:pPr>
            <w:r>
              <w:rPr>
                <w:rFonts w:ascii="Courier New" w:cs="Courier New" w:eastAsia="Courier New" w:hAnsi="Courier New"/>
                <w:sz w:val="18"/>
                <w:szCs w:val="18"/>
                <w:color w:val="auto"/>
              </w:rPr>
              <w:t>Director; Vice President</w:t>
            </w:r>
          </w:p>
        </w:tc>
        <w:tc>
          <w:tcPr>
            <w:tcW w:w="1580" w:type="dxa"/>
            <w:vAlign w:val="bottom"/>
          </w:tcPr>
          <w:p>
            <w:pPr>
              <w:ind w:left="200"/>
              <w:spacing w:after="0"/>
              <w:rPr>
                <w:sz w:val="20"/>
                <w:szCs w:val="20"/>
                <w:color w:val="auto"/>
              </w:rPr>
            </w:pPr>
            <w:r>
              <w:rPr>
                <w:rFonts w:ascii="Courier New" w:cs="Courier New" w:eastAsia="Courier New" w:hAnsi="Courier New"/>
                <w:sz w:val="18"/>
                <w:szCs w:val="18"/>
                <w:color w:val="auto"/>
              </w:rPr>
              <w:t>143,020</w:t>
            </w:r>
          </w:p>
        </w:tc>
      </w:tr>
      <w:tr>
        <w:trPr>
          <w:trHeight w:val="405"/>
        </w:trPr>
        <w:tc>
          <w:tcPr>
            <w:tcW w:w="2440" w:type="dxa"/>
            <w:vAlign w:val="bottom"/>
          </w:tcPr>
          <w:p>
            <w:pPr>
              <w:spacing w:after="0"/>
              <w:rPr>
                <w:sz w:val="20"/>
                <w:szCs w:val="20"/>
                <w:color w:val="auto"/>
              </w:rPr>
            </w:pPr>
            <w:r>
              <w:rPr>
                <w:rFonts w:ascii="Courier New" w:cs="Courier New" w:eastAsia="Courier New" w:hAnsi="Courier New"/>
                <w:sz w:val="18"/>
                <w:szCs w:val="18"/>
                <w:color w:val="auto"/>
              </w:rPr>
              <w:t>Gay Simplot Otter</w:t>
            </w:r>
          </w:p>
        </w:tc>
        <w:tc>
          <w:tcPr>
            <w:tcW w:w="2840" w:type="dxa"/>
            <w:vAlign w:val="bottom"/>
          </w:tcPr>
          <w:p>
            <w:pPr>
              <w:ind w:left="100"/>
              <w:spacing w:after="0"/>
              <w:rPr>
                <w:sz w:val="20"/>
                <w:szCs w:val="20"/>
                <w:color w:val="auto"/>
              </w:rPr>
            </w:pPr>
            <w:r>
              <w:rPr>
                <w:rFonts w:ascii="Courier New" w:cs="Courier New" w:eastAsia="Courier New" w:hAnsi="Courier New"/>
                <w:sz w:val="18"/>
                <w:szCs w:val="18"/>
                <w:color w:val="auto"/>
              </w:rPr>
              <w:t>Director</w:t>
            </w:r>
          </w:p>
        </w:tc>
        <w:tc>
          <w:tcPr>
            <w:tcW w:w="1580" w:type="dxa"/>
            <w:vAlign w:val="bottom"/>
          </w:tcPr>
          <w:p>
            <w:pPr>
              <w:ind w:left="200"/>
              <w:spacing w:after="0"/>
              <w:rPr>
                <w:sz w:val="20"/>
                <w:szCs w:val="20"/>
                <w:color w:val="auto"/>
              </w:rPr>
            </w:pPr>
            <w:r>
              <w:rPr>
                <w:rFonts w:ascii="Courier New" w:cs="Courier New" w:eastAsia="Courier New" w:hAnsi="Courier New"/>
                <w:sz w:val="18"/>
                <w:szCs w:val="18"/>
                <w:color w:val="auto"/>
              </w:rPr>
              <w:t>120,250</w:t>
            </w:r>
          </w:p>
        </w:tc>
      </w:tr>
      <w:tr>
        <w:trPr>
          <w:trHeight w:val="405"/>
        </w:trPr>
        <w:tc>
          <w:tcPr>
            <w:tcW w:w="2440" w:type="dxa"/>
            <w:vAlign w:val="bottom"/>
          </w:tcPr>
          <w:p>
            <w:pPr>
              <w:spacing w:after="0"/>
              <w:rPr>
                <w:sz w:val="20"/>
                <w:szCs w:val="20"/>
                <w:color w:val="auto"/>
              </w:rPr>
            </w:pPr>
            <w:r>
              <w:rPr>
                <w:rFonts w:ascii="Courier New" w:cs="Courier New" w:eastAsia="Courier New" w:hAnsi="Courier New"/>
                <w:sz w:val="18"/>
                <w:szCs w:val="18"/>
                <w:color w:val="auto"/>
              </w:rPr>
              <w:t>Jack E. Morgan</w:t>
            </w:r>
          </w:p>
        </w:tc>
        <w:tc>
          <w:tcPr>
            <w:tcW w:w="2840" w:type="dxa"/>
            <w:vAlign w:val="bottom"/>
          </w:tcPr>
          <w:p>
            <w:pPr>
              <w:ind w:left="100"/>
              <w:spacing w:after="0"/>
              <w:rPr>
                <w:sz w:val="20"/>
                <w:szCs w:val="20"/>
                <w:color w:val="auto"/>
              </w:rPr>
            </w:pPr>
            <w:r>
              <w:rPr>
                <w:rFonts w:ascii="Courier New" w:cs="Courier New" w:eastAsia="Courier New" w:hAnsi="Courier New"/>
                <w:sz w:val="18"/>
                <w:szCs w:val="18"/>
                <w:color w:val="auto"/>
              </w:rPr>
              <w:t>Director</w:t>
            </w:r>
          </w:p>
        </w:tc>
        <w:tc>
          <w:tcPr>
            <w:tcW w:w="1580" w:type="dxa"/>
            <w:vAlign w:val="bottom"/>
          </w:tcPr>
          <w:p>
            <w:pPr>
              <w:ind w:left="200"/>
              <w:spacing w:after="0"/>
              <w:rPr>
                <w:sz w:val="20"/>
                <w:szCs w:val="20"/>
                <w:color w:val="auto"/>
              </w:rPr>
            </w:pPr>
            <w:r>
              <w:rPr>
                <w:rFonts w:ascii="Courier New" w:cs="Courier New" w:eastAsia="Courier New" w:hAnsi="Courier New"/>
                <w:sz w:val="18"/>
                <w:szCs w:val="18"/>
                <w:color w:val="auto"/>
              </w:rPr>
              <w:t>5,000</w:t>
            </w:r>
          </w:p>
        </w:tc>
      </w:tr>
      <w:tr>
        <w:trPr>
          <w:trHeight w:val="203"/>
        </w:trPr>
        <w:tc>
          <w:tcPr>
            <w:tcW w:w="2440" w:type="dxa"/>
            <w:vAlign w:val="bottom"/>
          </w:tcPr>
          <w:p>
            <w:pPr>
              <w:spacing w:after="0" w:line="203" w:lineRule="exact"/>
              <w:rPr>
                <w:sz w:val="20"/>
                <w:szCs w:val="20"/>
                <w:color w:val="auto"/>
              </w:rPr>
            </w:pPr>
            <w:r>
              <w:rPr>
                <w:rFonts w:ascii="Courier New" w:cs="Courier New" w:eastAsia="Courier New" w:hAnsi="Courier New"/>
                <w:sz w:val="18"/>
                <w:szCs w:val="18"/>
                <w:color w:val="auto"/>
              </w:rPr>
              <w:t>1160 Santa Maria Drive</w:t>
            </w:r>
          </w:p>
        </w:tc>
        <w:tc>
          <w:tcPr>
            <w:tcW w:w="284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2440" w:type="dxa"/>
            <w:vAlign w:val="bottom"/>
          </w:tcPr>
          <w:p>
            <w:pPr>
              <w:spacing w:after="0" w:line="203" w:lineRule="exact"/>
              <w:rPr>
                <w:sz w:val="20"/>
                <w:szCs w:val="20"/>
                <w:color w:val="auto"/>
              </w:rPr>
            </w:pPr>
            <w:r>
              <w:rPr>
                <w:rFonts w:ascii="Courier New" w:cs="Courier New" w:eastAsia="Courier New" w:hAnsi="Courier New"/>
                <w:sz w:val="18"/>
                <w:szCs w:val="18"/>
                <w:color w:val="auto"/>
              </w:rPr>
              <w:t>Boise, Idaho  83707</w:t>
            </w:r>
          </w:p>
        </w:tc>
        <w:tc>
          <w:tcPr>
            <w:tcW w:w="284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405"/>
        </w:trPr>
        <w:tc>
          <w:tcPr>
            <w:tcW w:w="2440" w:type="dxa"/>
            <w:vAlign w:val="bottom"/>
          </w:tcPr>
          <w:p>
            <w:pPr>
              <w:spacing w:after="0"/>
              <w:rPr>
                <w:sz w:val="20"/>
                <w:szCs w:val="20"/>
                <w:color w:val="auto"/>
              </w:rPr>
            </w:pPr>
            <w:r>
              <w:rPr>
                <w:rFonts w:ascii="Courier New" w:cs="Courier New" w:eastAsia="Courier New" w:hAnsi="Courier New"/>
                <w:sz w:val="18"/>
                <w:szCs w:val="18"/>
                <w:color w:val="auto"/>
              </w:rPr>
              <w:t>Lawrence E. Costello</w:t>
            </w:r>
          </w:p>
        </w:tc>
        <w:tc>
          <w:tcPr>
            <w:tcW w:w="2840" w:type="dxa"/>
            <w:vAlign w:val="bottom"/>
          </w:tcPr>
          <w:p>
            <w:pPr>
              <w:ind w:left="100"/>
              <w:spacing w:after="0"/>
              <w:rPr>
                <w:sz w:val="20"/>
                <w:szCs w:val="20"/>
                <w:color w:val="auto"/>
              </w:rPr>
            </w:pPr>
            <w:r>
              <w:rPr>
                <w:rFonts w:ascii="Courier New" w:cs="Courier New" w:eastAsia="Courier New" w:hAnsi="Courier New"/>
                <w:sz w:val="18"/>
                <w:szCs w:val="18"/>
                <w:color w:val="auto"/>
              </w:rPr>
              <w:t>Vice President</w:t>
            </w:r>
          </w:p>
        </w:tc>
        <w:tc>
          <w:tcPr>
            <w:tcW w:w="1580" w:type="dxa"/>
            <w:vAlign w:val="bottom"/>
          </w:tcPr>
          <w:p>
            <w:pPr>
              <w:ind w:left="200"/>
              <w:spacing w:after="0"/>
              <w:rPr>
                <w:sz w:val="20"/>
                <w:szCs w:val="20"/>
                <w:color w:val="auto"/>
              </w:rPr>
            </w:pPr>
            <w:r>
              <w:rPr>
                <w:rFonts w:ascii="Courier New" w:cs="Courier New" w:eastAsia="Courier New" w:hAnsi="Courier New"/>
                <w:sz w:val="18"/>
                <w:szCs w:val="18"/>
                <w:color w:val="auto"/>
              </w:rPr>
              <w:t>None</w:t>
            </w:r>
          </w:p>
        </w:tc>
      </w:tr>
      <w:tr>
        <w:trPr>
          <w:trHeight w:val="405"/>
        </w:trPr>
        <w:tc>
          <w:tcPr>
            <w:tcW w:w="2440" w:type="dxa"/>
            <w:vAlign w:val="bottom"/>
          </w:tcPr>
          <w:p>
            <w:pPr>
              <w:spacing w:after="0"/>
              <w:rPr>
                <w:sz w:val="20"/>
                <w:szCs w:val="20"/>
                <w:color w:val="auto"/>
              </w:rPr>
            </w:pPr>
            <w:r>
              <w:rPr>
                <w:rFonts w:ascii="Courier New" w:cs="Courier New" w:eastAsia="Courier New" w:hAnsi="Courier New"/>
                <w:sz w:val="18"/>
                <w:szCs w:val="18"/>
                <w:color w:val="auto"/>
              </w:rPr>
              <w:t>James D. Crawford</w:t>
            </w:r>
          </w:p>
        </w:tc>
        <w:tc>
          <w:tcPr>
            <w:tcW w:w="2840" w:type="dxa"/>
            <w:vAlign w:val="bottom"/>
          </w:tcPr>
          <w:p>
            <w:pPr>
              <w:ind w:left="100"/>
              <w:spacing w:after="0"/>
              <w:rPr>
                <w:sz w:val="20"/>
                <w:szCs w:val="20"/>
                <w:color w:val="auto"/>
              </w:rPr>
            </w:pPr>
            <w:r>
              <w:rPr>
                <w:rFonts w:ascii="Courier New" w:cs="Courier New" w:eastAsia="Courier New" w:hAnsi="Courier New"/>
                <w:sz w:val="18"/>
                <w:szCs w:val="18"/>
                <w:color w:val="auto"/>
              </w:rPr>
              <w:t>Treasurer</w:t>
            </w:r>
          </w:p>
        </w:tc>
        <w:tc>
          <w:tcPr>
            <w:tcW w:w="1580" w:type="dxa"/>
            <w:vAlign w:val="bottom"/>
          </w:tcPr>
          <w:p>
            <w:pPr>
              <w:ind w:left="200"/>
              <w:spacing w:after="0"/>
              <w:rPr>
                <w:sz w:val="20"/>
                <w:szCs w:val="20"/>
                <w:color w:val="auto"/>
              </w:rPr>
            </w:pPr>
            <w:r>
              <w:rPr>
                <w:rFonts w:ascii="Courier New" w:cs="Courier New" w:eastAsia="Courier New" w:hAnsi="Courier New"/>
                <w:sz w:val="18"/>
                <w:szCs w:val="18"/>
                <w:color w:val="auto"/>
              </w:rPr>
              <w:t>None</w:t>
            </w:r>
          </w:p>
        </w:tc>
      </w:tr>
      <w:tr>
        <w:trPr>
          <w:trHeight w:val="405"/>
        </w:trPr>
        <w:tc>
          <w:tcPr>
            <w:tcW w:w="2440" w:type="dxa"/>
            <w:vAlign w:val="bottom"/>
          </w:tcPr>
          <w:p>
            <w:pPr>
              <w:spacing w:after="0"/>
              <w:rPr>
                <w:sz w:val="20"/>
                <w:szCs w:val="20"/>
                <w:color w:val="auto"/>
              </w:rPr>
            </w:pPr>
            <w:r>
              <w:rPr>
                <w:rFonts w:ascii="Courier New" w:cs="Courier New" w:eastAsia="Courier New" w:hAnsi="Courier New"/>
                <w:sz w:val="18"/>
                <w:szCs w:val="18"/>
                <w:color w:val="auto"/>
              </w:rPr>
              <w:t>John Edward Simplot</w:t>
            </w:r>
          </w:p>
        </w:tc>
        <w:tc>
          <w:tcPr>
            <w:tcW w:w="2840" w:type="dxa"/>
            <w:vAlign w:val="bottom"/>
          </w:tcPr>
          <w:p>
            <w:pPr>
              <w:ind w:left="100"/>
              <w:spacing w:after="0"/>
              <w:rPr>
                <w:sz w:val="20"/>
                <w:szCs w:val="20"/>
                <w:color w:val="auto"/>
              </w:rPr>
            </w:pPr>
            <w:r>
              <w:rPr>
                <w:rFonts w:ascii="Courier New" w:cs="Courier New" w:eastAsia="Courier New" w:hAnsi="Courier New"/>
                <w:sz w:val="18"/>
                <w:szCs w:val="18"/>
                <w:color w:val="auto"/>
              </w:rPr>
              <w:t>Director</w:t>
            </w:r>
          </w:p>
        </w:tc>
        <w:tc>
          <w:tcPr>
            <w:tcW w:w="1580" w:type="dxa"/>
            <w:vAlign w:val="bottom"/>
          </w:tcPr>
          <w:p>
            <w:pPr>
              <w:ind w:left="200"/>
              <w:spacing w:after="0"/>
              <w:rPr>
                <w:sz w:val="20"/>
                <w:szCs w:val="20"/>
                <w:color w:val="auto"/>
              </w:rPr>
            </w:pPr>
            <w:r>
              <w:rPr>
                <w:rFonts w:ascii="Courier New" w:cs="Courier New" w:eastAsia="Courier New" w:hAnsi="Courier New"/>
                <w:sz w:val="18"/>
                <w:szCs w:val="18"/>
                <w:color w:val="auto"/>
              </w:rPr>
              <w:t>2,200</w:t>
            </w:r>
          </w:p>
        </w:tc>
      </w:tr>
      <w:tr>
        <w:trPr>
          <w:trHeight w:val="405"/>
        </w:trPr>
        <w:tc>
          <w:tcPr>
            <w:tcW w:w="2440" w:type="dxa"/>
            <w:vAlign w:val="bottom"/>
          </w:tcPr>
          <w:p>
            <w:pPr>
              <w:spacing w:after="0"/>
              <w:rPr>
                <w:sz w:val="20"/>
                <w:szCs w:val="20"/>
                <w:color w:val="auto"/>
              </w:rPr>
            </w:pPr>
            <w:r>
              <w:rPr>
                <w:rFonts w:ascii="Courier New" w:cs="Courier New" w:eastAsia="Courier New" w:hAnsi="Courier New"/>
                <w:sz w:val="18"/>
                <w:szCs w:val="18"/>
                <w:color w:val="auto"/>
              </w:rPr>
              <w:t>Bill Daniels</w:t>
            </w:r>
          </w:p>
        </w:tc>
        <w:tc>
          <w:tcPr>
            <w:tcW w:w="2840" w:type="dxa"/>
            <w:vAlign w:val="bottom"/>
          </w:tcPr>
          <w:p>
            <w:pPr>
              <w:ind w:left="100"/>
              <w:spacing w:after="0"/>
              <w:rPr>
                <w:sz w:val="20"/>
                <w:szCs w:val="20"/>
                <w:color w:val="auto"/>
              </w:rPr>
            </w:pPr>
            <w:r>
              <w:rPr>
                <w:rFonts w:ascii="Courier New" w:cs="Courier New" w:eastAsia="Courier New" w:hAnsi="Courier New"/>
                <w:sz w:val="18"/>
                <w:szCs w:val="18"/>
                <w:color w:val="auto"/>
              </w:rPr>
              <w:t>Senior Vice President</w:t>
            </w:r>
          </w:p>
        </w:tc>
        <w:tc>
          <w:tcPr>
            <w:tcW w:w="1580" w:type="dxa"/>
            <w:vAlign w:val="bottom"/>
          </w:tcPr>
          <w:p>
            <w:pPr>
              <w:ind w:left="200"/>
              <w:spacing w:after="0"/>
              <w:rPr>
                <w:sz w:val="20"/>
                <w:szCs w:val="20"/>
                <w:color w:val="auto"/>
              </w:rPr>
            </w:pPr>
            <w:r>
              <w:rPr>
                <w:rFonts w:ascii="Courier New" w:cs="Courier New" w:eastAsia="Courier New" w:hAnsi="Courier New"/>
                <w:sz w:val="18"/>
                <w:szCs w:val="18"/>
                <w:color w:val="auto"/>
              </w:rPr>
              <w:t>1,000</w:t>
            </w:r>
          </w:p>
        </w:tc>
      </w:tr>
      <w:tr>
        <w:trPr>
          <w:trHeight w:val="405"/>
        </w:trPr>
        <w:tc>
          <w:tcPr>
            <w:tcW w:w="2440" w:type="dxa"/>
            <w:vAlign w:val="bottom"/>
          </w:tcPr>
          <w:p>
            <w:pPr>
              <w:spacing w:after="0"/>
              <w:rPr>
                <w:sz w:val="20"/>
                <w:szCs w:val="20"/>
                <w:color w:val="auto"/>
              </w:rPr>
            </w:pPr>
            <w:r>
              <w:rPr>
                <w:rFonts w:ascii="Courier New" w:cs="Courier New" w:eastAsia="Courier New" w:hAnsi="Courier New"/>
                <w:sz w:val="18"/>
                <w:szCs w:val="18"/>
                <w:color w:val="auto"/>
              </w:rPr>
              <w:t>Ronald N. Graves</w:t>
            </w:r>
          </w:p>
        </w:tc>
        <w:tc>
          <w:tcPr>
            <w:tcW w:w="2840" w:type="dxa"/>
            <w:vAlign w:val="bottom"/>
          </w:tcPr>
          <w:p>
            <w:pPr>
              <w:ind w:left="100"/>
              <w:spacing w:after="0"/>
              <w:rPr>
                <w:sz w:val="20"/>
                <w:szCs w:val="20"/>
                <w:color w:val="auto"/>
              </w:rPr>
            </w:pPr>
            <w:r>
              <w:rPr>
                <w:rFonts w:ascii="Courier New" w:cs="Courier New" w:eastAsia="Courier New" w:hAnsi="Courier New"/>
                <w:sz w:val="18"/>
                <w:szCs w:val="18"/>
                <w:color w:val="auto"/>
              </w:rPr>
              <w:t>Secretary</w:t>
            </w:r>
          </w:p>
        </w:tc>
        <w:tc>
          <w:tcPr>
            <w:tcW w:w="1580" w:type="dxa"/>
            <w:vAlign w:val="bottom"/>
          </w:tcPr>
          <w:p>
            <w:pPr>
              <w:ind w:left="200"/>
              <w:spacing w:after="0"/>
              <w:rPr>
                <w:sz w:val="20"/>
                <w:szCs w:val="20"/>
                <w:color w:val="auto"/>
              </w:rPr>
            </w:pPr>
            <w:r>
              <w:rPr>
                <w:rFonts w:ascii="Courier New" w:cs="Courier New" w:eastAsia="Courier New" w:hAnsi="Courier New"/>
                <w:sz w:val="18"/>
                <w:szCs w:val="18"/>
                <w:color w:val="auto"/>
              </w:rPr>
              <w:t>800</w:t>
            </w:r>
          </w:p>
        </w:tc>
      </w:tr>
      <w:tr>
        <w:trPr>
          <w:trHeight w:val="405"/>
        </w:trPr>
        <w:tc>
          <w:tcPr>
            <w:tcW w:w="2440" w:type="dxa"/>
            <w:vAlign w:val="bottom"/>
          </w:tcPr>
          <w:p>
            <w:pPr>
              <w:spacing w:after="0"/>
              <w:rPr>
                <w:sz w:val="20"/>
                <w:szCs w:val="20"/>
                <w:color w:val="auto"/>
              </w:rPr>
            </w:pPr>
            <w:r>
              <w:rPr>
                <w:rFonts w:ascii="Courier New" w:cs="Courier New" w:eastAsia="Courier New" w:hAnsi="Courier New"/>
                <w:sz w:val="18"/>
                <w:szCs w:val="18"/>
                <w:color w:val="auto"/>
              </w:rPr>
              <w:t>C. Larry Hinderager</w:t>
            </w:r>
          </w:p>
        </w:tc>
        <w:tc>
          <w:tcPr>
            <w:tcW w:w="2840" w:type="dxa"/>
            <w:vAlign w:val="bottom"/>
          </w:tcPr>
          <w:p>
            <w:pPr>
              <w:ind w:left="100"/>
              <w:spacing w:after="0"/>
              <w:rPr>
                <w:sz w:val="20"/>
                <w:szCs w:val="20"/>
                <w:color w:val="auto"/>
              </w:rPr>
            </w:pPr>
            <w:r>
              <w:rPr>
                <w:rFonts w:ascii="Courier New" w:cs="Courier New" w:eastAsia="Courier New" w:hAnsi="Courier New"/>
                <w:sz w:val="18"/>
                <w:szCs w:val="18"/>
                <w:color w:val="auto"/>
              </w:rPr>
              <w:t>Senior Vice President</w:t>
            </w:r>
          </w:p>
        </w:tc>
        <w:tc>
          <w:tcPr>
            <w:tcW w:w="1580" w:type="dxa"/>
            <w:vAlign w:val="bottom"/>
          </w:tcPr>
          <w:p>
            <w:pPr>
              <w:ind w:left="200"/>
              <w:spacing w:after="0"/>
              <w:rPr>
                <w:sz w:val="20"/>
                <w:szCs w:val="20"/>
                <w:color w:val="auto"/>
              </w:rPr>
            </w:pPr>
            <w:r>
              <w:rPr>
                <w:rFonts w:ascii="Courier New" w:cs="Courier New" w:eastAsia="Courier New" w:hAnsi="Courier New"/>
                <w:sz w:val="18"/>
                <w:szCs w:val="18"/>
                <w:color w:val="auto"/>
              </w:rPr>
              <w:t>None</w:t>
            </w:r>
          </w:p>
        </w:tc>
      </w:tr>
    </w:tbl>
    <w:p>
      <w:pPr>
        <w:spacing w:after="0" w:line="207" w:lineRule="exact"/>
        <w:rPr>
          <w:sz w:val="20"/>
          <w:szCs w:val="20"/>
          <w:color w:val="auto"/>
        </w:rPr>
      </w:pPr>
    </w:p>
    <w:p>
      <w:pPr>
        <w:ind w:right="3359" w:firstLine="527"/>
        <w:spacing w:after="0" w:line="271" w:lineRule="auto"/>
        <w:rPr>
          <w:sz w:val="20"/>
          <w:szCs w:val="20"/>
          <w:color w:val="auto"/>
        </w:rPr>
      </w:pPr>
      <w:r>
        <w:rPr>
          <w:rFonts w:ascii="Courier New" w:cs="Courier New" w:eastAsia="Courier New" w:hAnsi="Courier New"/>
          <w:sz w:val="16"/>
          <w:szCs w:val="16"/>
          <w:color w:val="auto"/>
        </w:rPr>
        <w:t>To the best of the Reporting Persons' knowledge, none of such persons has, during the last five years, been convicted in a criminal proceeding (excluding traffic violations or similar misdemeanors) or been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ectPr>
          <w:pgSz w:w="11900" w:h="16838" w:orient="portrait"/>
          <w:cols w:equalWidth="0" w:num="1">
            <w:col w:w="10219"/>
          </w:cols>
          <w:pgMar w:left="240" w:top="514" w:right="1440" w:bottom="1440" w:gutter="0" w:footer="0" w:header="0"/>
        </w:sectPr>
      </w:pPr>
    </w:p>
    <w:bookmarkStart w:id="12" w:name="page13"/>
    <w:bookmarkEnd w:id="12"/>
    <w:p>
      <w:pPr>
        <w:ind w:left="5900"/>
        <w:spacing w:after="0"/>
        <w:rPr>
          <w:sz w:val="20"/>
          <w:szCs w:val="20"/>
          <w:color w:val="auto"/>
        </w:rPr>
      </w:pPr>
      <w:r>
        <w:rPr>
          <w:rFonts w:ascii="Courier New" w:cs="Courier New" w:eastAsia="Courier New" w:hAnsi="Courier New"/>
          <w:sz w:val="18"/>
          <w:szCs w:val="18"/>
          <w:color w:val="auto"/>
        </w:rPr>
        <w:t>Annex II</w:t>
      </w:r>
    </w:p>
    <w:p>
      <w:pPr>
        <w:spacing w:after="0" w:line="207" w:lineRule="exact"/>
        <w:rPr>
          <w:sz w:val="20"/>
          <w:szCs w:val="20"/>
          <w:color w:val="auto"/>
        </w:rPr>
      </w:pPr>
    </w:p>
    <w:p>
      <w:pPr>
        <w:ind w:right="3779" w:firstLine="527"/>
        <w:spacing w:after="0" w:line="237" w:lineRule="auto"/>
        <w:rPr>
          <w:sz w:val="20"/>
          <w:szCs w:val="20"/>
          <w:color w:val="auto"/>
        </w:rPr>
      </w:pPr>
      <w:r>
        <w:rPr>
          <w:rFonts w:ascii="Courier New" w:cs="Courier New" w:eastAsia="Courier New" w:hAnsi="Courier New"/>
          <w:sz w:val="18"/>
          <w:szCs w:val="18"/>
          <w:color w:val="auto"/>
        </w:rPr>
        <w:t>The names and principal occupations of the executive officers and directors of Simplot Canada Limited ("SCL"), and their individual holdings of the Common Stock are as follows: Unless otherwise indicated, the business address of each executive officer and director of SCL is 999 Main Street, Suite 1300, Boise, Idaho 83702.</w:t>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860" w:type="dxa"/>
            <w:vAlign w:val="bottom"/>
          </w:tcPr>
          <w:p>
            <w:pPr>
              <w:spacing w:after="0"/>
              <w:rPr>
                <w:sz w:val="20"/>
                <w:szCs w:val="20"/>
                <w:color w:val="auto"/>
              </w:rPr>
            </w:pPr>
            <w:r>
              <w:rPr>
                <w:rFonts w:ascii="Courier New" w:cs="Courier New" w:eastAsia="Courier New" w:hAnsi="Courier New"/>
                <w:sz w:val="18"/>
                <w:szCs w:val="18"/>
                <w:color w:val="auto"/>
              </w:rPr>
              <w:t>Name, Business Address</w:t>
            </w:r>
          </w:p>
        </w:tc>
        <w:tc>
          <w:tcPr>
            <w:tcW w:w="2620" w:type="dxa"/>
            <w:vAlign w:val="bottom"/>
          </w:tcPr>
          <w:p>
            <w:pPr>
              <w:ind w:left="100"/>
              <w:spacing w:after="0"/>
              <w:rPr>
                <w:sz w:val="20"/>
                <w:szCs w:val="20"/>
                <w:color w:val="auto"/>
              </w:rPr>
            </w:pPr>
            <w:r>
              <w:rPr>
                <w:rFonts w:ascii="Courier New" w:cs="Courier New" w:eastAsia="Courier New" w:hAnsi="Courier New"/>
                <w:sz w:val="18"/>
                <w:szCs w:val="18"/>
                <w:color w:val="auto"/>
              </w:rPr>
              <w:t>Position and Principal</w:t>
            </w:r>
          </w:p>
        </w:tc>
        <w:tc>
          <w:tcPr>
            <w:tcW w:w="1380" w:type="dxa"/>
            <w:vAlign w:val="bottom"/>
          </w:tcPr>
          <w:p>
            <w:pPr>
              <w:ind w:left="120"/>
              <w:spacing w:after="0"/>
              <w:rPr>
                <w:sz w:val="20"/>
                <w:szCs w:val="20"/>
                <w:color w:val="auto"/>
              </w:rPr>
            </w:pPr>
            <w:r>
              <w:rPr>
                <w:rFonts w:ascii="Courier New" w:cs="Courier New" w:eastAsia="Courier New" w:hAnsi="Courier New"/>
                <w:sz w:val="18"/>
                <w:szCs w:val="18"/>
                <w:color w:val="auto"/>
                <w:w w:val="95"/>
              </w:rPr>
              <w:t>Common Stock</w:t>
            </w: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and Citizenship</w:t>
            </w:r>
          </w:p>
        </w:tc>
        <w:tc>
          <w:tcPr>
            <w:tcW w:w="26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Occupation</w:t>
            </w:r>
          </w:p>
        </w:tc>
        <w:tc>
          <w:tcPr>
            <w:tcW w:w="1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Holdings</w:t>
            </w: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_______________________</w:t>
            </w:r>
          </w:p>
        </w:tc>
        <w:tc>
          <w:tcPr>
            <w:tcW w:w="26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______________________</w:t>
            </w:r>
          </w:p>
        </w:tc>
        <w:tc>
          <w:tcPr>
            <w:tcW w:w="1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5"/>
              </w:rPr>
              <w:t>____________</w:t>
            </w:r>
          </w:p>
        </w:tc>
      </w:tr>
      <w:tr>
        <w:trPr>
          <w:trHeight w:val="405"/>
        </w:trPr>
        <w:tc>
          <w:tcPr>
            <w:tcW w:w="2860" w:type="dxa"/>
            <w:vAlign w:val="bottom"/>
          </w:tcPr>
          <w:p>
            <w:pPr>
              <w:spacing w:after="0"/>
              <w:rPr>
                <w:sz w:val="20"/>
                <w:szCs w:val="20"/>
                <w:color w:val="auto"/>
              </w:rPr>
            </w:pPr>
            <w:r>
              <w:rPr>
                <w:rFonts w:ascii="Courier New" w:cs="Courier New" w:eastAsia="Courier New" w:hAnsi="Courier New"/>
                <w:sz w:val="18"/>
                <w:szCs w:val="18"/>
                <w:color w:val="auto"/>
              </w:rPr>
              <w:t>Kenneth Watson (Canada)</w:t>
            </w:r>
          </w:p>
        </w:tc>
        <w:tc>
          <w:tcPr>
            <w:tcW w:w="2620" w:type="dxa"/>
            <w:vAlign w:val="bottom"/>
          </w:tcPr>
          <w:p>
            <w:pPr>
              <w:ind w:left="100"/>
              <w:spacing w:after="0"/>
              <w:rPr>
                <w:sz w:val="20"/>
                <w:szCs w:val="20"/>
                <w:color w:val="auto"/>
              </w:rPr>
            </w:pPr>
            <w:r>
              <w:rPr>
                <w:rFonts w:ascii="Courier New" w:cs="Courier New" w:eastAsia="Courier New" w:hAnsi="Courier New"/>
                <w:sz w:val="18"/>
                <w:szCs w:val="18"/>
                <w:color w:val="auto"/>
              </w:rPr>
              <w:t>Director; Treasurer</w:t>
            </w:r>
          </w:p>
        </w:tc>
        <w:tc>
          <w:tcPr>
            <w:tcW w:w="1380" w:type="dxa"/>
            <w:vAlign w:val="bottom"/>
          </w:tcPr>
          <w:p>
            <w:pPr>
              <w:ind w:left="120"/>
              <w:spacing w:after="0"/>
              <w:rPr>
                <w:sz w:val="20"/>
                <w:szCs w:val="20"/>
                <w:color w:val="auto"/>
              </w:rPr>
            </w:pPr>
            <w:r>
              <w:rPr>
                <w:rFonts w:ascii="Courier New" w:cs="Courier New" w:eastAsia="Courier New" w:hAnsi="Courier New"/>
                <w:sz w:val="18"/>
                <w:szCs w:val="18"/>
                <w:color w:val="auto"/>
              </w:rPr>
              <w:t>None</w:t>
            </w: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1400-17 Street East</w:t>
            </w:r>
          </w:p>
        </w:tc>
        <w:tc>
          <w:tcPr>
            <w:tcW w:w="26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Brandon, Manitoba R7A 7C4</w:t>
            </w:r>
          </w:p>
        </w:tc>
        <w:tc>
          <w:tcPr>
            <w:tcW w:w="26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405"/>
        </w:trPr>
        <w:tc>
          <w:tcPr>
            <w:tcW w:w="2860" w:type="dxa"/>
            <w:vAlign w:val="bottom"/>
          </w:tcPr>
          <w:p>
            <w:pPr>
              <w:spacing w:after="0"/>
              <w:rPr>
                <w:sz w:val="20"/>
                <w:szCs w:val="20"/>
                <w:color w:val="auto"/>
              </w:rPr>
            </w:pPr>
            <w:r>
              <w:rPr>
                <w:rFonts w:ascii="Courier New" w:cs="Courier New" w:eastAsia="Courier New" w:hAnsi="Courier New"/>
                <w:sz w:val="18"/>
                <w:szCs w:val="18"/>
                <w:color w:val="auto"/>
              </w:rPr>
              <w:t>Lawrence E. Costello (USA)</w:t>
            </w:r>
          </w:p>
        </w:tc>
        <w:tc>
          <w:tcPr>
            <w:tcW w:w="2620" w:type="dxa"/>
            <w:vAlign w:val="bottom"/>
          </w:tcPr>
          <w:p>
            <w:pPr>
              <w:ind w:left="100"/>
              <w:spacing w:after="0"/>
              <w:rPr>
                <w:sz w:val="20"/>
                <w:szCs w:val="20"/>
                <w:color w:val="auto"/>
              </w:rPr>
            </w:pPr>
            <w:r>
              <w:rPr>
                <w:rFonts w:ascii="Courier New" w:cs="Courier New" w:eastAsia="Courier New" w:hAnsi="Courier New"/>
                <w:sz w:val="18"/>
                <w:szCs w:val="18"/>
                <w:color w:val="auto"/>
              </w:rPr>
              <w:t>Vice President and</w:t>
            </w:r>
          </w:p>
        </w:tc>
        <w:tc>
          <w:tcPr>
            <w:tcW w:w="1380" w:type="dxa"/>
            <w:vAlign w:val="bottom"/>
          </w:tcPr>
          <w:p>
            <w:pPr>
              <w:ind w:left="120"/>
              <w:spacing w:after="0"/>
              <w:rPr>
                <w:sz w:val="20"/>
                <w:szCs w:val="20"/>
                <w:color w:val="auto"/>
              </w:rPr>
            </w:pPr>
            <w:r>
              <w:rPr>
                <w:rFonts w:ascii="Courier New" w:cs="Courier New" w:eastAsia="Courier New" w:hAnsi="Courier New"/>
                <w:sz w:val="18"/>
                <w:szCs w:val="18"/>
                <w:color w:val="auto"/>
              </w:rPr>
              <w:t>See Annex I</w:t>
            </w:r>
          </w:p>
        </w:tc>
      </w:tr>
      <w:tr>
        <w:trPr>
          <w:trHeight w:val="203"/>
        </w:trPr>
        <w:tc>
          <w:tcPr>
            <w:tcW w:w="2860" w:type="dxa"/>
            <w:vAlign w:val="bottom"/>
          </w:tcPr>
          <w:p>
            <w:pPr>
              <w:spacing w:after="0"/>
              <w:rPr>
                <w:sz w:val="17"/>
                <w:szCs w:val="17"/>
                <w:color w:val="auto"/>
              </w:rPr>
            </w:pPr>
          </w:p>
        </w:tc>
        <w:tc>
          <w:tcPr>
            <w:tcW w:w="26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Chief Financial Officer</w:t>
            </w:r>
          </w:p>
        </w:tc>
        <w:tc>
          <w:tcPr>
            <w:tcW w:w="1380" w:type="dxa"/>
            <w:vAlign w:val="bottom"/>
          </w:tcPr>
          <w:p>
            <w:pPr>
              <w:spacing w:after="0"/>
              <w:rPr>
                <w:sz w:val="17"/>
                <w:szCs w:val="17"/>
                <w:color w:val="auto"/>
              </w:rPr>
            </w:pPr>
          </w:p>
        </w:tc>
      </w:tr>
      <w:tr>
        <w:trPr>
          <w:trHeight w:val="405"/>
        </w:trPr>
        <w:tc>
          <w:tcPr>
            <w:tcW w:w="2860" w:type="dxa"/>
            <w:vAlign w:val="bottom"/>
          </w:tcPr>
          <w:p>
            <w:pPr>
              <w:spacing w:after="0"/>
              <w:rPr>
                <w:sz w:val="20"/>
                <w:szCs w:val="20"/>
                <w:color w:val="auto"/>
              </w:rPr>
            </w:pPr>
            <w:r>
              <w:rPr>
                <w:rFonts w:ascii="Courier New" w:cs="Courier New" w:eastAsia="Courier New" w:hAnsi="Courier New"/>
                <w:sz w:val="18"/>
                <w:szCs w:val="18"/>
                <w:color w:val="auto"/>
              </w:rPr>
              <w:t>Ronald N. Graves (USA)</w:t>
            </w:r>
          </w:p>
        </w:tc>
        <w:tc>
          <w:tcPr>
            <w:tcW w:w="2620" w:type="dxa"/>
            <w:vAlign w:val="bottom"/>
          </w:tcPr>
          <w:p>
            <w:pPr>
              <w:ind w:left="100"/>
              <w:spacing w:after="0"/>
              <w:rPr>
                <w:sz w:val="20"/>
                <w:szCs w:val="20"/>
                <w:color w:val="auto"/>
              </w:rPr>
            </w:pPr>
            <w:r>
              <w:rPr>
                <w:rFonts w:ascii="Courier New" w:cs="Courier New" w:eastAsia="Courier New" w:hAnsi="Courier New"/>
                <w:sz w:val="18"/>
                <w:szCs w:val="18"/>
                <w:color w:val="auto"/>
              </w:rPr>
              <w:t>Secretary</w:t>
            </w:r>
          </w:p>
        </w:tc>
        <w:tc>
          <w:tcPr>
            <w:tcW w:w="1380" w:type="dxa"/>
            <w:vAlign w:val="bottom"/>
          </w:tcPr>
          <w:p>
            <w:pPr>
              <w:ind w:left="120"/>
              <w:spacing w:after="0"/>
              <w:rPr>
                <w:sz w:val="20"/>
                <w:szCs w:val="20"/>
                <w:color w:val="auto"/>
              </w:rPr>
            </w:pPr>
            <w:r>
              <w:rPr>
                <w:rFonts w:ascii="Courier New" w:cs="Courier New" w:eastAsia="Courier New" w:hAnsi="Courier New"/>
                <w:sz w:val="18"/>
                <w:szCs w:val="18"/>
                <w:color w:val="auto"/>
              </w:rPr>
              <w:t>See Annex I</w:t>
            </w:r>
          </w:p>
        </w:tc>
      </w:tr>
      <w:tr>
        <w:trPr>
          <w:trHeight w:val="405"/>
        </w:trPr>
        <w:tc>
          <w:tcPr>
            <w:tcW w:w="2860" w:type="dxa"/>
            <w:vAlign w:val="bottom"/>
          </w:tcPr>
          <w:p>
            <w:pPr>
              <w:spacing w:after="0"/>
              <w:rPr>
                <w:sz w:val="20"/>
                <w:szCs w:val="20"/>
                <w:color w:val="auto"/>
              </w:rPr>
            </w:pPr>
            <w:r>
              <w:rPr>
                <w:rFonts w:ascii="Courier New" w:cs="Courier New" w:eastAsia="Courier New" w:hAnsi="Courier New"/>
                <w:sz w:val="18"/>
                <w:szCs w:val="18"/>
                <w:color w:val="auto"/>
              </w:rPr>
              <w:t>C. Larry Hinderager (USA)</w:t>
            </w:r>
          </w:p>
        </w:tc>
        <w:tc>
          <w:tcPr>
            <w:tcW w:w="2620" w:type="dxa"/>
            <w:vAlign w:val="bottom"/>
          </w:tcPr>
          <w:p>
            <w:pPr>
              <w:ind w:left="100"/>
              <w:spacing w:after="0"/>
              <w:rPr>
                <w:sz w:val="20"/>
                <w:szCs w:val="20"/>
                <w:color w:val="auto"/>
              </w:rPr>
            </w:pPr>
            <w:r>
              <w:rPr>
                <w:rFonts w:ascii="Courier New" w:cs="Courier New" w:eastAsia="Courier New" w:hAnsi="Courier New"/>
                <w:sz w:val="18"/>
                <w:szCs w:val="18"/>
                <w:color w:val="auto"/>
              </w:rPr>
              <w:t>Director; President</w:t>
            </w:r>
          </w:p>
        </w:tc>
        <w:tc>
          <w:tcPr>
            <w:tcW w:w="1380" w:type="dxa"/>
            <w:vAlign w:val="bottom"/>
          </w:tcPr>
          <w:p>
            <w:pPr>
              <w:ind w:left="120"/>
              <w:spacing w:after="0"/>
              <w:rPr>
                <w:sz w:val="20"/>
                <w:szCs w:val="20"/>
                <w:color w:val="auto"/>
              </w:rPr>
            </w:pPr>
            <w:r>
              <w:rPr>
                <w:rFonts w:ascii="Courier New" w:cs="Courier New" w:eastAsia="Courier New" w:hAnsi="Courier New"/>
                <w:sz w:val="18"/>
                <w:szCs w:val="18"/>
                <w:color w:val="auto"/>
              </w:rPr>
              <w:t>See Annex I</w:t>
            </w:r>
          </w:p>
        </w:tc>
      </w:tr>
      <w:tr>
        <w:trPr>
          <w:trHeight w:val="405"/>
        </w:trPr>
        <w:tc>
          <w:tcPr>
            <w:tcW w:w="2860" w:type="dxa"/>
            <w:vAlign w:val="bottom"/>
          </w:tcPr>
          <w:p>
            <w:pPr>
              <w:spacing w:after="0"/>
              <w:rPr>
                <w:sz w:val="20"/>
                <w:szCs w:val="20"/>
                <w:color w:val="auto"/>
              </w:rPr>
            </w:pPr>
            <w:r>
              <w:rPr>
                <w:rFonts w:ascii="Courier New" w:cs="Courier New" w:eastAsia="Courier New" w:hAnsi="Courier New"/>
                <w:sz w:val="18"/>
                <w:szCs w:val="18"/>
                <w:color w:val="auto"/>
              </w:rPr>
              <w:t>James D. Crawford (USA)</w:t>
            </w:r>
          </w:p>
        </w:tc>
        <w:tc>
          <w:tcPr>
            <w:tcW w:w="2620" w:type="dxa"/>
            <w:vAlign w:val="bottom"/>
          </w:tcPr>
          <w:p>
            <w:pPr>
              <w:ind w:left="100"/>
              <w:spacing w:after="0"/>
              <w:rPr>
                <w:sz w:val="20"/>
                <w:szCs w:val="20"/>
                <w:color w:val="auto"/>
              </w:rPr>
            </w:pPr>
            <w:r>
              <w:rPr>
                <w:rFonts w:ascii="Courier New" w:cs="Courier New" w:eastAsia="Courier New" w:hAnsi="Courier New"/>
                <w:sz w:val="18"/>
                <w:szCs w:val="18"/>
                <w:color w:val="auto"/>
              </w:rPr>
              <w:t>Assistant Treasurer</w:t>
            </w:r>
          </w:p>
        </w:tc>
        <w:tc>
          <w:tcPr>
            <w:tcW w:w="1380" w:type="dxa"/>
            <w:vAlign w:val="bottom"/>
          </w:tcPr>
          <w:p>
            <w:pPr>
              <w:ind w:left="120"/>
              <w:spacing w:after="0"/>
              <w:rPr>
                <w:sz w:val="20"/>
                <w:szCs w:val="20"/>
                <w:color w:val="auto"/>
              </w:rPr>
            </w:pPr>
            <w:r>
              <w:rPr>
                <w:rFonts w:ascii="Courier New" w:cs="Courier New" w:eastAsia="Courier New" w:hAnsi="Courier New"/>
                <w:sz w:val="18"/>
                <w:szCs w:val="18"/>
                <w:color w:val="auto"/>
              </w:rPr>
              <w:t>None</w:t>
            </w:r>
          </w:p>
        </w:tc>
      </w:tr>
      <w:tr>
        <w:trPr>
          <w:trHeight w:val="405"/>
        </w:trPr>
        <w:tc>
          <w:tcPr>
            <w:tcW w:w="2860" w:type="dxa"/>
            <w:vAlign w:val="bottom"/>
          </w:tcPr>
          <w:p>
            <w:pPr>
              <w:spacing w:after="0"/>
              <w:rPr>
                <w:sz w:val="20"/>
                <w:szCs w:val="20"/>
                <w:color w:val="auto"/>
              </w:rPr>
            </w:pPr>
            <w:r>
              <w:rPr>
                <w:rFonts w:ascii="Courier New" w:cs="Courier New" w:eastAsia="Courier New" w:hAnsi="Courier New"/>
                <w:sz w:val="18"/>
                <w:szCs w:val="18"/>
                <w:color w:val="auto"/>
              </w:rPr>
              <w:t>Stephen A. Beebe (USA)</w:t>
            </w:r>
          </w:p>
        </w:tc>
        <w:tc>
          <w:tcPr>
            <w:tcW w:w="2620" w:type="dxa"/>
            <w:vAlign w:val="bottom"/>
          </w:tcPr>
          <w:p>
            <w:pPr>
              <w:ind w:left="100"/>
              <w:spacing w:after="0"/>
              <w:rPr>
                <w:sz w:val="20"/>
                <w:szCs w:val="20"/>
                <w:color w:val="auto"/>
              </w:rPr>
            </w:pPr>
            <w:r>
              <w:rPr>
                <w:rFonts w:ascii="Courier New" w:cs="Courier New" w:eastAsia="Courier New" w:hAnsi="Courier New"/>
                <w:sz w:val="18"/>
                <w:szCs w:val="18"/>
                <w:color w:val="auto"/>
              </w:rPr>
              <w:t>Director</w:t>
            </w:r>
          </w:p>
        </w:tc>
        <w:tc>
          <w:tcPr>
            <w:tcW w:w="1380" w:type="dxa"/>
            <w:vAlign w:val="bottom"/>
          </w:tcPr>
          <w:p>
            <w:pPr>
              <w:ind w:left="120"/>
              <w:spacing w:after="0"/>
              <w:rPr>
                <w:sz w:val="20"/>
                <w:szCs w:val="20"/>
                <w:color w:val="auto"/>
              </w:rPr>
            </w:pPr>
            <w:r>
              <w:rPr>
                <w:rFonts w:ascii="Courier New" w:cs="Courier New" w:eastAsia="Courier New" w:hAnsi="Courier New"/>
                <w:sz w:val="18"/>
                <w:szCs w:val="18"/>
                <w:color w:val="auto"/>
              </w:rPr>
              <w:t>See Annex I</w:t>
            </w:r>
          </w:p>
        </w:tc>
      </w:tr>
      <w:tr>
        <w:trPr>
          <w:trHeight w:val="405"/>
        </w:trPr>
        <w:tc>
          <w:tcPr>
            <w:tcW w:w="2860" w:type="dxa"/>
            <w:vAlign w:val="bottom"/>
          </w:tcPr>
          <w:p>
            <w:pPr>
              <w:spacing w:after="0"/>
              <w:rPr>
                <w:sz w:val="20"/>
                <w:szCs w:val="20"/>
                <w:color w:val="auto"/>
              </w:rPr>
            </w:pPr>
            <w:r>
              <w:rPr>
                <w:rFonts w:ascii="Courier New" w:cs="Courier New" w:eastAsia="Courier New" w:hAnsi="Courier New"/>
                <w:sz w:val="18"/>
                <w:szCs w:val="18"/>
                <w:color w:val="auto"/>
              </w:rPr>
              <w:t>Warren Gray (Canada)</w:t>
            </w:r>
          </w:p>
        </w:tc>
        <w:tc>
          <w:tcPr>
            <w:tcW w:w="2620" w:type="dxa"/>
            <w:vAlign w:val="bottom"/>
          </w:tcPr>
          <w:p>
            <w:pPr>
              <w:ind w:left="100"/>
              <w:spacing w:after="0"/>
              <w:rPr>
                <w:sz w:val="20"/>
                <w:szCs w:val="20"/>
                <w:color w:val="auto"/>
              </w:rPr>
            </w:pPr>
            <w:r>
              <w:rPr>
                <w:rFonts w:ascii="Courier New" w:cs="Courier New" w:eastAsia="Courier New" w:hAnsi="Courier New"/>
                <w:sz w:val="18"/>
                <w:szCs w:val="18"/>
                <w:color w:val="auto"/>
              </w:rPr>
              <w:t>Director</w:t>
            </w:r>
          </w:p>
        </w:tc>
        <w:tc>
          <w:tcPr>
            <w:tcW w:w="1380" w:type="dxa"/>
            <w:vAlign w:val="bottom"/>
          </w:tcPr>
          <w:p>
            <w:pPr>
              <w:ind w:left="120"/>
              <w:spacing w:after="0"/>
              <w:rPr>
                <w:sz w:val="20"/>
                <w:szCs w:val="20"/>
                <w:color w:val="auto"/>
              </w:rPr>
            </w:pPr>
            <w:r>
              <w:rPr>
                <w:rFonts w:ascii="Courier New" w:cs="Courier New" w:eastAsia="Courier New" w:hAnsi="Courier New"/>
                <w:sz w:val="18"/>
                <w:szCs w:val="18"/>
                <w:color w:val="auto"/>
              </w:rPr>
              <w:t>None</w:t>
            </w: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1400-17 Street East</w:t>
            </w:r>
          </w:p>
        </w:tc>
        <w:tc>
          <w:tcPr>
            <w:tcW w:w="26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Brandon, Manitoba R7A 7C4</w:t>
            </w:r>
          </w:p>
        </w:tc>
        <w:tc>
          <w:tcPr>
            <w:tcW w:w="26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405"/>
        </w:trPr>
        <w:tc>
          <w:tcPr>
            <w:tcW w:w="2860" w:type="dxa"/>
            <w:vAlign w:val="bottom"/>
          </w:tcPr>
          <w:p>
            <w:pPr>
              <w:spacing w:after="0"/>
              <w:rPr>
                <w:sz w:val="20"/>
                <w:szCs w:val="20"/>
                <w:color w:val="auto"/>
              </w:rPr>
            </w:pPr>
            <w:r>
              <w:rPr>
                <w:rFonts w:ascii="Courier New" w:cs="Courier New" w:eastAsia="Courier New" w:hAnsi="Courier New"/>
                <w:sz w:val="18"/>
                <w:szCs w:val="18"/>
                <w:color w:val="auto"/>
              </w:rPr>
              <w:t>Larry Taylor (Canada)</w:t>
            </w:r>
          </w:p>
        </w:tc>
        <w:tc>
          <w:tcPr>
            <w:tcW w:w="2620" w:type="dxa"/>
            <w:vAlign w:val="bottom"/>
          </w:tcPr>
          <w:p>
            <w:pPr>
              <w:ind w:left="100"/>
              <w:spacing w:after="0"/>
              <w:rPr>
                <w:sz w:val="20"/>
                <w:szCs w:val="20"/>
                <w:color w:val="auto"/>
              </w:rPr>
            </w:pPr>
            <w:r>
              <w:rPr>
                <w:rFonts w:ascii="Courier New" w:cs="Courier New" w:eastAsia="Courier New" w:hAnsi="Courier New"/>
                <w:sz w:val="18"/>
                <w:szCs w:val="18"/>
                <w:color w:val="auto"/>
              </w:rPr>
              <w:t>Director</w:t>
            </w:r>
          </w:p>
        </w:tc>
        <w:tc>
          <w:tcPr>
            <w:tcW w:w="1380" w:type="dxa"/>
            <w:vAlign w:val="bottom"/>
          </w:tcPr>
          <w:p>
            <w:pPr>
              <w:ind w:left="120"/>
              <w:spacing w:after="0"/>
              <w:rPr>
                <w:sz w:val="20"/>
                <w:szCs w:val="20"/>
                <w:color w:val="auto"/>
              </w:rPr>
            </w:pPr>
            <w:r>
              <w:rPr>
                <w:rFonts w:ascii="Courier New" w:cs="Courier New" w:eastAsia="Courier New" w:hAnsi="Courier New"/>
                <w:sz w:val="18"/>
                <w:szCs w:val="18"/>
                <w:color w:val="auto"/>
              </w:rPr>
              <w:t>None</w:t>
            </w: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1400-17 Street East</w:t>
            </w:r>
          </w:p>
        </w:tc>
        <w:tc>
          <w:tcPr>
            <w:tcW w:w="26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Brandon, Manitoba R7A 7C4</w:t>
            </w:r>
          </w:p>
        </w:tc>
        <w:tc>
          <w:tcPr>
            <w:tcW w:w="2620" w:type="dxa"/>
            <w:vAlign w:val="bottom"/>
          </w:tcPr>
          <w:p>
            <w:pPr>
              <w:spacing w:after="0"/>
              <w:rPr>
                <w:sz w:val="17"/>
                <w:szCs w:val="17"/>
                <w:color w:val="auto"/>
              </w:rPr>
            </w:pPr>
          </w:p>
        </w:tc>
        <w:tc>
          <w:tcPr>
            <w:tcW w:w="1380" w:type="dxa"/>
            <w:vAlign w:val="bottom"/>
          </w:tcPr>
          <w:p>
            <w:pPr>
              <w:spacing w:after="0"/>
              <w:rPr>
                <w:sz w:val="17"/>
                <w:szCs w:val="17"/>
                <w:color w:val="auto"/>
              </w:rPr>
            </w:pPr>
          </w:p>
        </w:tc>
      </w:tr>
    </w:tbl>
    <w:p>
      <w:pPr>
        <w:spacing w:after="0" w:line="207" w:lineRule="exact"/>
        <w:rPr>
          <w:sz w:val="20"/>
          <w:szCs w:val="20"/>
          <w:color w:val="auto"/>
        </w:rPr>
      </w:pPr>
    </w:p>
    <w:p>
      <w:pPr>
        <w:ind w:right="3359" w:firstLine="527"/>
        <w:spacing w:after="0" w:line="271" w:lineRule="auto"/>
        <w:rPr>
          <w:sz w:val="20"/>
          <w:szCs w:val="20"/>
          <w:color w:val="auto"/>
        </w:rPr>
      </w:pPr>
      <w:r>
        <w:rPr>
          <w:rFonts w:ascii="Courier New" w:cs="Courier New" w:eastAsia="Courier New" w:hAnsi="Courier New"/>
          <w:sz w:val="16"/>
          <w:szCs w:val="16"/>
          <w:color w:val="auto"/>
        </w:rPr>
        <w:t>To the best of the Reporting Persons' knowledge, none of such persons has, during the last five years, been convicted in a criminal proceeding (excluding traffic violations or similar misdemeanors) or been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ectPr>
          <w:pgSz w:w="11900" w:h="16838" w:orient="portrait"/>
          <w:cols w:equalWidth="0" w:num="1">
            <w:col w:w="10219"/>
          </w:cols>
          <w:pgMar w:left="240" w:top="717" w:right="1440" w:bottom="1440" w:gutter="0" w:footer="0" w:header="0"/>
        </w:sectPr>
      </w:pPr>
    </w:p>
    <w:bookmarkStart w:id="13" w:name="page14"/>
    <w:bookmarkEnd w:id="13"/>
    <w:p>
      <w:pPr>
        <w:jc w:val="right"/>
        <w:ind w:right="3359"/>
        <w:spacing w:after="0"/>
        <w:rPr>
          <w:sz w:val="20"/>
          <w:szCs w:val="20"/>
          <w:color w:val="auto"/>
        </w:rPr>
      </w:pPr>
      <w:r>
        <w:rPr>
          <w:rFonts w:ascii="Courier New" w:cs="Courier New" w:eastAsia="Courier New" w:hAnsi="Courier New"/>
          <w:sz w:val="18"/>
          <w:szCs w:val="18"/>
          <w:color w:val="auto"/>
        </w:rPr>
        <w:t>Exhibit A</w:t>
      </w:r>
    </w:p>
    <w:p>
      <w:pPr>
        <w:spacing w:after="0" w:line="20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AGREEMENT OF LIMITED PARTNERSHIP</w:t>
      </w:r>
    </w:p>
    <w:p>
      <w:pPr>
        <w:ind w:left="3480"/>
        <w:spacing w:after="0" w:line="238" w:lineRule="auto"/>
        <w:rPr>
          <w:sz w:val="20"/>
          <w:szCs w:val="20"/>
          <w:color w:val="auto"/>
        </w:rPr>
      </w:pPr>
      <w:r>
        <w:rPr>
          <w:rFonts w:ascii="Courier New" w:cs="Courier New" w:eastAsia="Courier New" w:hAnsi="Courier New"/>
          <w:sz w:val="18"/>
          <w:szCs w:val="18"/>
          <w:color w:val="auto"/>
        </w:rPr>
        <w:t>OF</w:t>
      </w:r>
    </w:p>
    <w:p>
      <w:pPr>
        <w:ind w:left="2740"/>
        <w:spacing w:after="0"/>
        <w:rPr>
          <w:sz w:val="20"/>
          <w:szCs w:val="20"/>
          <w:color w:val="auto"/>
        </w:rPr>
      </w:pPr>
      <w:r>
        <w:rPr>
          <w:rFonts w:ascii="Courier New" w:cs="Courier New" w:eastAsia="Courier New" w:hAnsi="Courier New"/>
          <w:sz w:val="18"/>
          <w:szCs w:val="18"/>
          <w:color w:val="auto"/>
        </w:rPr>
        <w:t>JRS PROPERTIES L.P.,</w:t>
      </w:r>
    </w:p>
    <w:p>
      <w:pPr>
        <w:ind w:left="2120"/>
        <w:spacing w:after="0" w:line="237" w:lineRule="auto"/>
        <w:rPr>
          <w:sz w:val="20"/>
          <w:szCs w:val="20"/>
          <w:color w:val="auto"/>
        </w:rPr>
      </w:pPr>
      <w:r>
        <w:rPr>
          <w:rFonts w:ascii="Courier New" w:cs="Courier New" w:eastAsia="Courier New" w:hAnsi="Courier New"/>
          <w:sz w:val="18"/>
          <w:szCs w:val="18"/>
          <w:color w:val="auto"/>
        </w:rPr>
        <w:t>AN IDAHO LIMITED PARTNERSHIP</w:t>
      </w:r>
    </w:p>
    <w:p>
      <w:pPr>
        <w:ind w:left="3060"/>
        <w:spacing w:after="0" w:line="238" w:lineRule="auto"/>
        <w:rPr>
          <w:sz w:val="20"/>
          <w:szCs w:val="20"/>
          <w:color w:val="auto"/>
        </w:rPr>
      </w:pPr>
      <w:r>
        <w:rPr>
          <w:rFonts w:ascii="Courier New" w:cs="Courier New" w:eastAsia="Courier New" w:hAnsi="Courier New"/>
          <w:sz w:val="18"/>
          <w:szCs w:val="18"/>
          <w:color w:val="auto"/>
        </w:rPr>
        <w:t>(Excerpts)</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 . .</w:t>
      </w:r>
    </w:p>
    <w:p>
      <w:pPr>
        <w:spacing w:after="0" w:line="201"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8"/>
          <w:szCs w:val="18"/>
          <w:color w:val="auto"/>
        </w:rPr>
        <w:t>ARTICLE 2</w:t>
      </w:r>
    </w:p>
    <w:p>
      <w:pPr>
        <w:spacing w:after="0" w:line="201"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8"/>
          <w:szCs w:val="18"/>
          <w:color w:val="auto"/>
        </w:rPr>
        <w:t>DEFINITIONS</w:t>
      </w:r>
    </w:p>
    <w:p>
      <w:pPr>
        <w:spacing w:after="0" w:line="207" w:lineRule="exact"/>
        <w:rPr>
          <w:sz w:val="20"/>
          <w:szCs w:val="20"/>
          <w:color w:val="auto"/>
        </w:rPr>
      </w:pPr>
    </w:p>
    <w:p>
      <w:pPr>
        <w:ind w:right="3779" w:firstLine="527"/>
        <w:spacing w:after="0" w:line="237" w:lineRule="auto"/>
        <w:rPr>
          <w:sz w:val="20"/>
          <w:szCs w:val="20"/>
          <w:color w:val="auto"/>
        </w:rPr>
      </w:pPr>
      <w:r>
        <w:rPr>
          <w:rFonts w:ascii="Courier New" w:cs="Courier New" w:eastAsia="Courier New" w:hAnsi="Courier New"/>
          <w:sz w:val="18"/>
          <w:szCs w:val="18"/>
          <w:color w:val="auto"/>
        </w:rPr>
        <w:t>Unless otherwise expressly provided herein or unless the context otherwise requires, the terms with initial capital letters in this Partnership Agreement shall be defined as follows:</w:t>
      </w:r>
    </w:p>
    <w:p>
      <w:pPr>
        <w:spacing w:after="0" w:line="207" w:lineRule="exact"/>
        <w:rPr>
          <w:sz w:val="20"/>
          <w:szCs w:val="20"/>
          <w:color w:val="auto"/>
        </w:rPr>
      </w:pPr>
    </w:p>
    <w:p>
      <w:pPr>
        <w:ind w:right="3679" w:firstLine="527"/>
        <w:spacing w:after="0" w:line="279" w:lineRule="auto"/>
        <w:rPr>
          <w:sz w:val="20"/>
          <w:szCs w:val="20"/>
          <w:color w:val="auto"/>
        </w:rPr>
      </w:pPr>
      <w:r>
        <w:rPr>
          <w:rFonts w:ascii="Courier New" w:cs="Courier New" w:eastAsia="Courier New" w:hAnsi="Courier New"/>
          <w:sz w:val="16"/>
          <w:szCs w:val="16"/>
          <w:color w:val="auto"/>
        </w:rPr>
        <w:t>2.1 "Act" shall mean the Idaho Revised Uniform Limited Partnership Act, codified at Title 53, Chapter 2, of the Idaho Code, and any corresponding provisions of succeeding law.</w:t>
      </w:r>
    </w:p>
    <w:p>
      <w:pPr>
        <w:spacing w:after="0" w:line="173"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 . .</w:t>
      </w:r>
    </w:p>
    <w:p>
      <w:pPr>
        <w:spacing w:after="0" w:line="207" w:lineRule="exact"/>
        <w:rPr>
          <w:sz w:val="20"/>
          <w:szCs w:val="20"/>
          <w:color w:val="auto"/>
        </w:rPr>
      </w:pPr>
    </w:p>
    <w:p>
      <w:pPr>
        <w:ind w:right="4099" w:firstLine="527"/>
        <w:spacing w:after="0" w:line="235" w:lineRule="auto"/>
        <w:rPr>
          <w:sz w:val="20"/>
          <w:szCs w:val="20"/>
          <w:color w:val="auto"/>
        </w:rPr>
      </w:pPr>
      <w:r>
        <w:rPr>
          <w:rFonts w:ascii="Courier New" w:cs="Courier New" w:eastAsia="Courier New" w:hAnsi="Courier New"/>
          <w:sz w:val="18"/>
          <w:szCs w:val="18"/>
          <w:color w:val="auto"/>
        </w:rPr>
        <w:t>2.5 "Agreement" shall mean this Agreement of Limited Partnership, as amended from time to time.</w:t>
      </w:r>
    </w:p>
    <w:p>
      <w:pPr>
        <w:spacing w:after="0" w:line="203"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 . .</w:t>
      </w:r>
    </w:p>
    <w:p>
      <w:pPr>
        <w:spacing w:after="0" w:line="207" w:lineRule="exact"/>
        <w:rPr>
          <w:sz w:val="20"/>
          <w:szCs w:val="20"/>
          <w:color w:val="auto"/>
        </w:rPr>
      </w:pPr>
    </w:p>
    <w:p>
      <w:pPr>
        <w:ind w:right="3359" w:firstLine="527"/>
        <w:spacing w:after="0" w:line="237" w:lineRule="auto"/>
        <w:rPr>
          <w:sz w:val="20"/>
          <w:szCs w:val="20"/>
          <w:color w:val="auto"/>
        </w:rPr>
      </w:pPr>
      <w:r>
        <w:rPr>
          <w:rFonts w:ascii="Courier New" w:cs="Courier New" w:eastAsia="Courier New" w:hAnsi="Courier New"/>
          <w:sz w:val="18"/>
          <w:szCs w:val="18"/>
          <w:color w:val="auto"/>
        </w:rPr>
        <w:t>2.12 "General Partner" means J.R. Simplot, any other Person who is admitted by a Majority of the General Partners as an additional General Partner pursuant to Section 5.10 hereof, and any other Person who is elected or admitted hereto as a General Partner pursuant to Section 5.8 or 6.1 of this Agreement. Reference to a "General Partner" shall be to J.R. Simplot, initially, and if other General Partners are added, to any one of the General Partners.</w:t>
      </w:r>
    </w:p>
    <w:p>
      <w:pPr>
        <w:spacing w:after="0" w:line="207"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 . .</w:t>
      </w:r>
    </w:p>
    <w:p>
      <w:pPr>
        <w:spacing w:after="0" w:line="207" w:lineRule="exact"/>
        <w:rPr>
          <w:sz w:val="20"/>
          <w:szCs w:val="20"/>
          <w:color w:val="auto"/>
        </w:rPr>
      </w:pPr>
    </w:p>
    <w:p>
      <w:pPr>
        <w:ind w:right="3359" w:firstLine="527"/>
        <w:spacing w:after="0" w:line="236" w:lineRule="auto"/>
        <w:rPr>
          <w:sz w:val="20"/>
          <w:szCs w:val="20"/>
          <w:color w:val="auto"/>
        </w:rPr>
      </w:pPr>
      <w:r>
        <w:rPr>
          <w:rFonts w:ascii="Courier New" w:cs="Courier New" w:eastAsia="Courier New" w:hAnsi="Courier New"/>
          <w:sz w:val="18"/>
          <w:szCs w:val="18"/>
          <w:color w:val="auto"/>
        </w:rPr>
        <w:t>2.16 "Limited Partners" refers to Person who are admitted to the Partnership as a limited partner. Reference to a "Limited Partner" shall be to any one of the Limited Partners.</w:t>
      </w:r>
    </w:p>
    <w:p>
      <w:pPr>
        <w:spacing w:after="0" w:line="209" w:lineRule="exact"/>
        <w:rPr>
          <w:sz w:val="20"/>
          <w:szCs w:val="20"/>
          <w:color w:val="auto"/>
        </w:rPr>
      </w:pPr>
    </w:p>
    <w:p>
      <w:pPr>
        <w:ind w:right="3359" w:firstLine="527"/>
        <w:spacing w:after="0" w:line="237" w:lineRule="auto"/>
        <w:rPr>
          <w:sz w:val="20"/>
          <w:szCs w:val="20"/>
          <w:color w:val="auto"/>
        </w:rPr>
      </w:pPr>
      <w:r>
        <w:rPr>
          <w:rFonts w:ascii="Courier New" w:cs="Courier New" w:eastAsia="Courier New" w:hAnsi="Courier New"/>
          <w:sz w:val="18"/>
          <w:szCs w:val="18"/>
          <w:color w:val="auto"/>
        </w:rPr>
        <w:t>2.17 "Majority of the General or Limited Partners" means the vote of the Partners (General or Limited, by class) who own, in the aggregate, by class, more than fifty percent (50%) of the total outstanding Percentage Interests. Each Partner shall have a number of votes equal to the Percentage Interests of such Partner as determined under Section 2.21.</w:t>
      </w:r>
    </w:p>
    <w:p>
      <w:pPr>
        <w:spacing w:after="0" w:line="204"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 . .</w:t>
      </w:r>
    </w:p>
    <w:p>
      <w:pPr>
        <w:spacing w:after="0" w:line="207" w:lineRule="exact"/>
        <w:rPr>
          <w:sz w:val="20"/>
          <w:szCs w:val="20"/>
          <w:color w:val="auto"/>
        </w:rPr>
      </w:pPr>
    </w:p>
    <w:p>
      <w:pPr>
        <w:ind w:right="4099" w:firstLine="527"/>
        <w:spacing w:after="0" w:line="235" w:lineRule="auto"/>
        <w:rPr>
          <w:sz w:val="20"/>
          <w:szCs w:val="20"/>
          <w:color w:val="auto"/>
        </w:rPr>
      </w:pPr>
      <w:r>
        <w:rPr>
          <w:rFonts w:ascii="Courier New" w:cs="Courier New" w:eastAsia="Courier New" w:hAnsi="Courier New"/>
          <w:sz w:val="18"/>
          <w:szCs w:val="18"/>
          <w:color w:val="auto"/>
        </w:rPr>
        <w:t>2.20 "Partnership" refers to JRS Properties L.P., the partnership governed by this Agreement.</w:t>
      </w:r>
    </w:p>
    <w:p>
      <w:pPr>
        <w:spacing w:after="0" w:line="203"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 . .</w:t>
      </w:r>
    </w:p>
    <w:p>
      <w:pPr>
        <w:spacing w:after="0" w:line="207" w:lineRule="exact"/>
        <w:rPr>
          <w:sz w:val="20"/>
          <w:szCs w:val="20"/>
          <w:color w:val="auto"/>
        </w:rPr>
      </w:pPr>
    </w:p>
    <w:p>
      <w:pPr>
        <w:ind w:right="4619" w:firstLine="527"/>
        <w:spacing w:after="0" w:line="235" w:lineRule="auto"/>
        <w:rPr>
          <w:sz w:val="20"/>
          <w:szCs w:val="20"/>
          <w:color w:val="auto"/>
        </w:rPr>
      </w:pPr>
      <w:r>
        <w:rPr>
          <w:rFonts w:ascii="Courier New" w:cs="Courier New" w:eastAsia="Courier New" w:hAnsi="Courier New"/>
          <w:sz w:val="18"/>
          <w:szCs w:val="18"/>
          <w:color w:val="auto"/>
        </w:rPr>
        <w:t>2.22 "Person" means any individual, partnership, corporation, trust, or other entity.</w:t>
      </w:r>
    </w:p>
    <w:p>
      <w:pPr>
        <w:spacing w:after="0" w:line="203"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 . .</w:t>
      </w:r>
    </w:p>
    <w:p>
      <w:pPr>
        <w:spacing w:after="0" w:line="201"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8"/>
          <w:szCs w:val="18"/>
          <w:color w:val="auto"/>
        </w:rPr>
        <w:t>ARTICLE 5</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RIGHTS AND DUTIES OF THE GENERAL PARTNER</w:t>
      </w:r>
    </w:p>
    <w:p>
      <w:pPr>
        <w:spacing w:after="0" w:line="207" w:lineRule="exact"/>
        <w:rPr>
          <w:sz w:val="20"/>
          <w:szCs w:val="20"/>
          <w:color w:val="auto"/>
        </w:rPr>
      </w:pPr>
    </w:p>
    <w:p>
      <w:pPr>
        <w:ind w:right="3359" w:firstLine="527"/>
        <w:spacing w:after="0" w:line="270" w:lineRule="auto"/>
        <w:rPr>
          <w:sz w:val="20"/>
          <w:szCs w:val="20"/>
          <w:color w:val="auto"/>
        </w:rPr>
      </w:pPr>
      <w:r>
        <w:rPr>
          <w:rFonts w:ascii="Courier New" w:cs="Courier New" w:eastAsia="Courier New" w:hAnsi="Courier New"/>
          <w:sz w:val="16"/>
          <w:szCs w:val="16"/>
          <w:color w:val="auto"/>
        </w:rPr>
        <w:t>5.1 MANAGEMENT AND CONTROL. The General Partner (or a Majority of the General Partners, if more than one should then be acting) shall have exclusive management and control of the business of the Partnership, and all decisions regarding the management and affairs of the Partnership shall be made by the General Partner. The General Partner shall have all the rights and powers of a general partner as provided in the Act and as otherwise provided by law. If more than one General Partner should then be acting, any General Partner may take an action which is necessary, proper or desirable to carry out the aforementioned duties and responsibilities if the amount involved</w:t>
      </w:r>
    </w:p>
    <w:p>
      <w:pPr>
        <w:sectPr>
          <w:pgSz w:w="11900" w:h="16838" w:orient="portrait"/>
          <w:cols w:equalWidth="0" w:num="1">
            <w:col w:w="10219"/>
          </w:cols>
          <w:pgMar w:left="240" w:top="541" w:right="1440" w:bottom="0" w:gutter="0" w:footer="0" w:header="0"/>
        </w:sectPr>
      </w:pPr>
    </w:p>
    <w:bookmarkStart w:id="14" w:name="page15"/>
    <w:bookmarkEnd w:id="14"/>
    <w:p>
      <w:pPr>
        <w:ind w:right="3359"/>
        <w:spacing w:after="0" w:line="270" w:lineRule="auto"/>
        <w:rPr>
          <w:sz w:val="20"/>
          <w:szCs w:val="20"/>
          <w:color w:val="auto"/>
        </w:rPr>
      </w:pPr>
      <w:r>
        <w:rPr>
          <w:rFonts w:ascii="Courier New" w:cs="Courier New" w:eastAsia="Courier New" w:hAnsi="Courier New"/>
          <w:sz w:val="16"/>
          <w:szCs w:val="16"/>
          <w:color w:val="auto"/>
        </w:rPr>
        <w:t>does not exceed One Million Dollars ($1,000,000.00). Any such action which involves an amount in excess of One Million Dollars ($1,000,000.00) may not be undertaken without the approval of a Majority of the General Partners. Except as otherwise expressly provided in this Agreement, the General Partner is hereby granted the right, power and authority to do on behalf of the Partnership all things which, in its sole judgment, are necessary, proper or desirable to carry out the aforementioned duties and responsibilities including, but not limited to, the right, power and authority from time to time to do those things specified elsewhere in this Agreement and the following:</w:t>
      </w:r>
    </w:p>
    <w:p>
      <w:pPr>
        <w:spacing w:after="0" w:line="18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 . .</w:t>
      </w:r>
    </w:p>
    <w:p>
      <w:pPr>
        <w:spacing w:after="0" w:line="207" w:lineRule="exact"/>
        <w:rPr>
          <w:sz w:val="20"/>
          <w:szCs w:val="20"/>
          <w:color w:val="auto"/>
        </w:rPr>
      </w:pPr>
    </w:p>
    <w:p>
      <w:pPr>
        <w:ind w:left="540" w:right="3479" w:firstLine="521"/>
        <w:spacing w:after="0" w:line="237" w:lineRule="auto"/>
        <w:tabs>
          <w:tab w:leader="none" w:pos="1593"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acquire, improve, manage, charter, operate, sell, transfer, exchange, encumber, pledge, borrow against and dispose of any real, personal or intangible property of the Partnership;</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 . .</w:t>
      </w:r>
    </w:p>
    <w:p>
      <w:pPr>
        <w:spacing w:after="0" w:line="207" w:lineRule="exact"/>
        <w:rPr>
          <w:sz w:val="20"/>
          <w:szCs w:val="20"/>
          <w:color w:val="auto"/>
        </w:rPr>
      </w:pPr>
    </w:p>
    <w:p>
      <w:pPr>
        <w:ind w:left="540" w:right="3359" w:firstLine="521"/>
        <w:spacing w:after="0" w:line="237" w:lineRule="auto"/>
        <w:tabs>
          <w:tab w:leader="none" w:pos="1593"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Section 10.4, to enter into notes, lending, security agreements/arrangements, nominee agreements, voting trusts, deeds of trust, credit arrangement, management agreements and any other similar or related agreement or arrangement involving the real, personal or intangible property of the Partnership as the General Partner deems necessary or appropriate to accomplish the purposes of the Partnership;</w:t>
      </w:r>
    </w:p>
    <w:p>
      <w:pPr>
        <w:spacing w:after="0" w:line="207"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 . .</w:t>
      </w:r>
    </w:p>
    <w:p>
      <w:pPr>
        <w:spacing w:after="0" w:line="207" w:lineRule="exact"/>
        <w:rPr>
          <w:sz w:val="20"/>
          <w:szCs w:val="20"/>
          <w:color w:val="auto"/>
        </w:rPr>
      </w:pPr>
    </w:p>
    <w:p>
      <w:pPr>
        <w:ind w:right="3359" w:firstLine="640"/>
        <w:spacing w:after="0" w:line="236" w:lineRule="auto"/>
        <w:tabs>
          <w:tab w:leader="none" w:pos="1053"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enter into margin agreements/arrangements, short and long sales, and hedging agreements/arrangements with respect to securities, marketable and non-marketable.</w:t>
      </w:r>
    </w:p>
    <w:p>
      <w:pPr>
        <w:spacing w:after="0" w:line="203"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 . .</w:t>
      </w:r>
    </w:p>
    <w:p>
      <w:pPr>
        <w:sectPr>
          <w:pgSz w:w="11900" w:h="16838" w:orient="portrait"/>
          <w:cols w:equalWidth="0" w:num="1">
            <w:col w:w="10219"/>
          </w:cols>
          <w:pgMar w:left="240" w:top="142" w:right="1440" w:bottom="1440" w:gutter="0" w:footer="0" w:header="0"/>
        </w:sectPr>
      </w:pPr>
    </w:p>
    <w:bookmarkStart w:id="15" w:name="page16"/>
    <w:bookmarkEnd w:id="15"/>
    <w:p>
      <w:pPr>
        <w:jc w:val="center"/>
        <w:ind w:right="-220"/>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LETTER OF UNDERTAKING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November 1, 1995</w:t>
      </w:r>
    </w:p>
    <w:p>
      <w:pPr>
        <w:spacing w:after="0" w:line="207" w:lineRule="exact"/>
        <w:rPr>
          <w:sz w:val="20"/>
          <w:szCs w:val="20"/>
          <w:color w:val="auto"/>
        </w:rPr>
      </w:pPr>
    </w:p>
    <w:p>
      <w:pPr>
        <w:ind w:right="3479" w:firstLine="527"/>
        <w:spacing w:after="0" w:line="237" w:lineRule="auto"/>
        <w:rPr>
          <w:sz w:val="20"/>
          <w:szCs w:val="20"/>
          <w:color w:val="auto"/>
        </w:rPr>
      </w:pPr>
      <w:r>
        <w:rPr>
          <w:rFonts w:ascii="Courier New" w:cs="Courier New" w:eastAsia="Courier New" w:hAnsi="Courier New"/>
          <w:sz w:val="18"/>
          <w:szCs w:val="18"/>
          <w:color w:val="auto"/>
        </w:rPr>
        <w:t>In connection with Merrill Lynch, Pierce, Fenner &amp; Smith Incorporated ("MLPF&amp;S") (i) opening a CMA Account and Investment Credit Line for the undersigned JRS Properties L.P., an Idaho limited partnership (the "Partnership") . . .</w:t>
      </w:r>
    </w:p>
    <w:p>
      <w:pPr>
        <w:spacing w:after="0" w:line="207" w:lineRule="exact"/>
        <w:rPr>
          <w:sz w:val="20"/>
          <w:szCs w:val="20"/>
          <w:color w:val="auto"/>
        </w:rPr>
      </w:pPr>
    </w:p>
    <w:p>
      <w:pPr>
        <w:ind w:right="3359" w:firstLine="535"/>
        <w:spacing w:after="0" w:line="235" w:lineRule="auto"/>
        <w:tabs>
          <w:tab w:leader="none" w:pos="1264"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Covenants of the Partnership. The Partnership hereby covenants as follows:</w:t>
      </w:r>
    </w:p>
    <w:p>
      <w:pPr>
        <w:spacing w:after="0" w:line="203"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 . .</w:t>
      </w:r>
    </w:p>
    <w:p>
      <w:pPr>
        <w:spacing w:after="0" w:line="207" w:lineRule="exact"/>
        <w:rPr>
          <w:sz w:val="20"/>
          <w:szCs w:val="20"/>
          <w:color w:val="auto"/>
        </w:rPr>
      </w:pPr>
    </w:p>
    <w:p>
      <w:pPr>
        <w:ind w:left="540" w:right="3579" w:firstLine="521"/>
        <w:spacing w:after="0" w:line="279" w:lineRule="auto"/>
        <w:tabs>
          <w:tab w:leader="none" w:pos="1593"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Sales of Assets. The Partnership will not sell, transfer, or otherwise dispose of or encumber any of its assets without the prior written consent of MLPF&amp;S.</w:t>
      </w:r>
    </w:p>
    <w:p>
      <w:pPr>
        <w:spacing w:after="0" w:line="173"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 . .</w:t>
      </w:r>
    </w:p>
    <w:p>
      <w:pPr>
        <w:sectPr>
          <w:pgSz w:w="11900" w:h="16838" w:orient="portrait"/>
          <w:cols w:equalWidth="0" w:num="1">
            <w:col w:w="10219"/>
          </w:cols>
          <w:pgMar w:left="240" w:top="339" w:right="1440" w:bottom="1440" w:gutter="0" w:footer="0" w:header="0"/>
        </w:sectPr>
      </w:pPr>
    </w:p>
    <w:bookmarkStart w:id="16" w:name="page17"/>
    <w:bookmarkEnd w:id="16"/>
    <w:p>
      <w:pPr>
        <w:jc w:val="center"/>
        <w:ind w:right="-220"/>
        <w:spacing w:after="0"/>
        <w:rPr>
          <w:sz w:val="20"/>
          <w:szCs w:val="20"/>
          <w:color w:val="auto"/>
        </w:rPr>
      </w:pPr>
      <w:r>
        <w:rPr>
          <w:rFonts w:ascii="Courier New" w:cs="Courier New" w:eastAsia="Courier New" w:hAnsi="Courier New"/>
          <w:sz w:val="18"/>
          <w:szCs w:val="18"/>
          <w:color w:val="auto"/>
        </w:rPr>
        <w:t>Exhibit C</w:t>
      </w:r>
    </w:p>
    <w:p>
      <w:pPr>
        <w:spacing w:after="0" w:line="201"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8"/>
          <w:szCs w:val="18"/>
          <w:color w:val="auto"/>
        </w:rPr>
        <w:t>JOINT FILING AGREEMENT</w:t>
      </w:r>
    </w:p>
    <w:p>
      <w:pPr>
        <w:spacing w:after="0" w:line="207" w:lineRule="exact"/>
        <w:rPr>
          <w:sz w:val="20"/>
          <w:szCs w:val="20"/>
          <w:color w:val="auto"/>
        </w:rPr>
      </w:pPr>
    </w:p>
    <w:p>
      <w:pPr>
        <w:ind w:right="3359" w:firstLine="527"/>
        <w:spacing w:after="0" w:line="237" w:lineRule="auto"/>
        <w:rPr>
          <w:sz w:val="20"/>
          <w:szCs w:val="20"/>
          <w:color w:val="auto"/>
        </w:rPr>
      </w:pPr>
      <w:r>
        <w:rPr>
          <w:rFonts w:ascii="Courier New" w:cs="Courier New" w:eastAsia="Courier New" w:hAnsi="Courier New"/>
          <w:sz w:val="18"/>
          <w:szCs w:val="18"/>
          <w:color w:val="auto"/>
        </w:rPr>
        <w:t>In accordance with Rule 13d-1(f) under the Securities Exchange Act of 1934, as amended, the undersigned hereby agree to the joint filing with all other Reporting Persons (as such term is defined in Amendment No. 4 to Schedule 13D referred to below) on behalf of each of them of a statement on Amendment No. 4 to Schedule 13D (including further amendments thereto) with respect to the Common Stock (par value $.10 per share) of Micron Technology, Inc. and that this Agreement be included as an Exhibit to such joint filing.</w:t>
      </w:r>
    </w:p>
    <w:p>
      <w:pPr>
        <w:spacing w:after="0" w:line="214" w:lineRule="exact"/>
        <w:rPr>
          <w:sz w:val="20"/>
          <w:szCs w:val="20"/>
          <w:color w:val="auto"/>
        </w:rPr>
      </w:pPr>
    </w:p>
    <w:p>
      <w:pPr>
        <w:ind w:right="3359" w:firstLine="527"/>
        <w:spacing w:after="0" w:line="237" w:lineRule="auto"/>
        <w:rPr>
          <w:sz w:val="20"/>
          <w:szCs w:val="20"/>
          <w:color w:val="auto"/>
        </w:rPr>
      </w:pPr>
      <w:r>
        <w:rPr>
          <w:rFonts w:ascii="Courier New" w:cs="Courier New" w:eastAsia="Courier New" w:hAnsi="Courier New"/>
          <w:sz w:val="18"/>
          <w:szCs w:val="18"/>
          <w:color w:val="auto"/>
        </w:rPr>
        <w:t>The parties hereto do not constitute a "group" for the purposes of Section 13(d)(3) and Rule 13d-5, and John R. Simplot, JRS Properties L.P., J.R. Simplot Self-Declaration of Revocable Trust dated December 21, 1989, J.R. Simplot Company and Simplot Canada Limited disclaim beneficial ownership of the Stock as set forth under Item 5 of this Amendment No. 4 to Schedule 13D. The filing of this Amendment No. 4 to Schedule 13D is not to be construed as evidence that any of the parties hereto are required to file this Amendment.</w:t>
      </w:r>
    </w:p>
    <w:p>
      <w:pPr>
        <w:spacing w:after="0" w:line="214" w:lineRule="exact"/>
        <w:rPr>
          <w:sz w:val="20"/>
          <w:szCs w:val="20"/>
          <w:color w:val="auto"/>
        </w:rPr>
      </w:pPr>
    </w:p>
    <w:p>
      <w:pPr>
        <w:ind w:right="3679" w:firstLine="527"/>
        <w:spacing w:after="0" w:line="236" w:lineRule="auto"/>
        <w:rPr>
          <w:sz w:val="20"/>
          <w:szCs w:val="20"/>
          <w:color w:val="auto"/>
        </w:rPr>
      </w:pPr>
      <w:r>
        <w:rPr>
          <w:rFonts w:ascii="Courier New" w:cs="Courier New" w:eastAsia="Courier New" w:hAnsi="Courier New"/>
          <w:sz w:val="18"/>
          <w:szCs w:val="18"/>
          <w:color w:val="auto"/>
        </w:rPr>
        <w:t>This Agreement may be executed in any number of counterparts, all of which taken together shall constitute one and the same instrument.</w:t>
      </w:r>
    </w:p>
    <w:p>
      <w:pPr>
        <w:spacing w:after="0" w:line="209" w:lineRule="exact"/>
        <w:rPr>
          <w:sz w:val="20"/>
          <w:szCs w:val="20"/>
          <w:color w:val="auto"/>
        </w:rPr>
      </w:pPr>
    </w:p>
    <w:p>
      <w:pPr>
        <w:ind w:right="3899" w:firstLine="527"/>
        <w:spacing w:after="0" w:line="235" w:lineRule="auto"/>
        <w:rPr>
          <w:sz w:val="20"/>
          <w:szCs w:val="20"/>
          <w:color w:val="auto"/>
        </w:rPr>
      </w:pPr>
      <w:r>
        <w:rPr>
          <w:rFonts w:ascii="Courier New" w:cs="Courier New" w:eastAsia="Courier New" w:hAnsi="Courier New"/>
          <w:sz w:val="18"/>
          <w:szCs w:val="18"/>
          <w:color w:val="auto"/>
        </w:rPr>
        <w:t>IN WITNESS WHEREOF, the undersigned hereby execute this Agreement this 27th day of November, 1995.</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380" w:type="dxa"/>
            <w:vAlign w:val="bottom"/>
            <w:gridSpan w:val="2"/>
          </w:tcPr>
          <w:p>
            <w:pPr>
              <w:spacing w:after="0"/>
              <w:rPr>
                <w:sz w:val="20"/>
                <w:szCs w:val="20"/>
                <w:color w:val="auto"/>
              </w:rPr>
            </w:pPr>
            <w:r>
              <w:rPr>
                <w:rFonts w:ascii="Courier New" w:cs="Courier New" w:eastAsia="Courier New" w:hAnsi="Courier New"/>
                <w:sz w:val="18"/>
                <w:szCs w:val="18"/>
                <w:color w:val="auto"/>
              </w:rPr>
              <w:t>J. R. Simplot Company</w:t>
            </w:r>
          </w:p>
        </w:tc>
        <w:tc>
          <w:tcPr>
            <w:tcW w:w="306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Simplot Canada Limited</w:t>
            </w:r>
          </w:p>
        </w:tc>
      </w:tr>
      <w:tr>
        <w:trPr>
          <w:trHeight w:val="405"/>
        </w:trPr>
        <w:tc>
          <w:tcPr>
            <w:tcW w:w="800" w:type="dxa"/>
            <w:vAlign w:val="bottom"/>
          </w:tcPr>
          <w:p>
            <w:pPr>
              <w:spacing w:after="0"/>
              <w:rPr>
                <w:sz w:val="20"/>
                <w:szCs w:val="20"/>
                <w:color w:val="auto"/>
              </w:rPr>
            </w:pPr>
            <w:r>
              <w:rPr>
                <w:rFonts w:ascii="Courier New" w:cs="Courier New" w:eastAsia="Courier New" w:hAnsi="Courier New"/>
                <w:sz w:val="18"/>
                <w:szCs w:val="18"/>
                <w:color w:val="auto"/>
              </w:rPr>
              <w:t>By:</w:t>
            </w:r>
          </w:p>
        </w:tc>
        <w:tc>
          <w:tcPr>
            <w:tcW w:w="2580" w:type="dxa"/>
            <w:vAlign w:val="bottom"/>
          </w:tcPr>
          <w:p>
            <w:pPr>
              <w:ind w:left="60"/>
              <w:spacing w:after="0"/>
              <w:rPr>
                <w:sz w:val="20"/>
                <w:szCs w:val="20"/>
                <w:color w:val="auto"/>
              </w:rPr>
            </w:pPr>
            <w:r>
              <w:rPr>
                <w:rFonts w:ascii="Courier New" w:cs="Courier New" w:eastAsia="Courier New" w:hAnsi="Courier New"/>
                <w:sz w:val="18"/>
                <w:szCs w:val="18"/>
                <w:color w:val="auto"/>
              </w:rPr>
              <w:t>/s/ RONALD N. GRAVES</w:t>
            </w:r>
          </w:p>
        </w:tc>
        <w:tc>
          <w:tcPr>
            <w:tcW w:w="740" w:type="dxa"/>
            <w:vAlign w:val="bottom"/>
          </w:tcPr>
          <w:p>
            <w:pPr>
              <w:ind w:left="200"/>
              <w:spacing w:after="0"/>
              <w:rPr>
                <w:sz w:val="20"/>
                <w:szCs w:val="20"/>
                <w:color w:val="auto"/>
              </w:rPr>
            </w:pPr>
            <w:r>
              <w:rPr>
                <w:rFonts w:ascii="Courier New" w:cs="Courier New" w:eastAsia="Courier New" w:hAnsi="Courier New"/>
                <w:sz w:val="18"/>
                <w:szCs w:val="18"/>
                <w:color w:val="auto"/>
              </w:rPr>
              <w:t>By:</w:t>
            </w:r>
          </w:p>
        </w:tc>
        <w:tc>
          <w:tcPr>
            <w:tcW w:w="2320" w:type="dxa"/>
            <w:vAlign w:val="bottom"/>
          </w:tcPr>
          <w:p>
            <w:pPr>
              <w:ind w:left="200"/>
              <w:spacing w:after="0"/>
              <w:rPr>
                <w:sz w:val="20"/>
                <w:szCs w:val="20"/>
                <w:color w:val="auto"/>
              </w:rPr>
            </w:pPr>
            <w:r>
              <w:rPr>
                <w:rFonts w:ascii="Courier New" w:cs="Courier New" w:eastAsia="Courier New" w:hAnsi="Courier New"/>
                <w:sz w:val="18"/>
                <w:szCs w:val="18"/>
                <w:color w:val="auto"/>
                <w:w w:val="97"/>
              </w:rPr>
              <w:t>/s/ RONALD N. GRAVES</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Title:</w:t>
            </w:r>
          </w:p>
        </w:tc>
        <w:tc>
          <w:tcPr>
            <w:tcW w:w="2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Secretary_____________</w:t>
            </w:r>
          </w:p>
        </w:tc>
        <w:tc>
          <w:tcPr>
            <w:tcW w:w="306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7"/>
              </w:rPr>
              <w:t>Title: Secretary___________</w:t>
            </w:r>
          </w:p>
        </w:tc>
      </w:tr>
      <w:tr>
        <w:trPr>
          <w:trHeight w:val="608"/>
        </w:trPr>
        <w:tc>
          <w:tcPr>
            <w:tcW w:w="3380" w:type="dxa"/>
            <w:vAlign w:val="bottom"/>
            <w:gridSpan w:val="2"/>
          </w:tcPr>
          <w:p>
            <w:pPr>
              <w:spacing w:after="0"/>
              <w:rPr>
                <w:sz w:val="20"/>
                <w:szCs w:val="20"/>
                <w:color w:val="auto"/>
              </w:rPr>
            </w:pPr>
            <w:r>
              <w:rPr>
                <w:rFonts w:ascii="Courier New" w:cs="Courier New" w:eastAsia="Courier New" w:hAnsi="Courier New"/>
                <w:sz w:val="18"/>
                <w:szCs w:val="18"/>
                <w:color w:val="auto"/>
              </w:rPr>
              <w:t>JRS Properties L.P.</w:t>
            </w:r>
          </w:p>
        </w:tc>
        <w:tc>
          <w:tcPr>
            <w:tcW w:w="306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John R. Simplot</w:t>
            </w:r>
          </w:p>
        </w:tc>
      </w:tr>
      <w:tr>
        <w:trPr>
          <w:trHeight w:val="405"/>
        </w:trPr>
        <w:tc>
          <w:tcPr>
            <w:tcW w:w="3380" w:type="dxa"/>
            <w:vAlign w:val="bottom"/>
            <w:gridSpan w:val="2"/>
          </w:tcPr>
          <w:p>
            <w:pPr>
              <w:spacing w:after="0"/>
              <w:rPr>
                <w:sz w:val="20"/>
                <w:szCs w:val="20"/>
                <w:color w:val="auto"/>
              </w:rPr>
            </w:pPr>
            <w:r>
              <w:rPr>
                <w:rFonts w:ascii="Courier New" w:cs="Courier New" w:eastAsia="Courier New" w:hAnsi="Courier New"/>
                <w:sz w:val="18"/>
                <w:szCs w:val="18"/>
                <w:color w:val="auto"/>
              </w:rPr>
              <w:t>By:  /s/ JOHN R. SIMPLOT______</w:t>
            </w:r>
          </w:p>
        </w:tc>
        <w:tc>
          <w:tcPr>
            <w:tcW w:w="3060" w:type="dxa"/>
            <w:vAlign w:val="bottom"/>
            <w:gridSpan w:val="2"/>
          </w:tcPr>
          <w:p>
            <w:pPr>
              <w:ind w:left="200"/>
              <w:spacing w:after="0"/>
              <w:rPr>
                <w:sz w:val="20"/>
                <w:szCs w:val="20"/>
                <w:color w:val="auto"/>
              </w:rPr>
            </w:pPr>
            <w:r>
              <w:rPr>
                <w:rFonts w:ascii="Courier New" w:cs="Courier New" w:eastAsia="Courier New" w:hAnsi="Courier New"/>
                <w:sz w:val="18"/>
                <w:szCs w:val="18"/>
                <w:color w:val="auto"/>
                <w:w w:val="97"/>
              </w:rPr>
              <w:t>/s/ JOHN R. SIMPLOT________</w:t>
            </w:r>
          </w:p>
        </w:tc>
      </w:tr>
      <w:tr>
        <w:trPr>
          <w:trHeight w:val="203"/>
        </w:trPr>
        <w:tc>
          <w:tcPr>
            <w:tcW w:w="338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John R. Simplot,</w:t>
            </w:r>
          </w:p>
        </w:tc>
        <w:tc>
          <w:tcPr>
            <w:tcW w:w="7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as</w:t>
            </w:r>
          </w:p>
        </w:tc>
        <w:tc>
          <w:tcPr>
            <w:tcW w:w="2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General Partner</w:t>
            </w:r>
          </w:p>
        </w:tc>
        <w:tc>
          <w:tcPr>
            <w:tcW w:w="740" w:type="dxa"/>
            <w:vAlign w:val="bottom"/>
          </w:tcPr>
          <w:p>
            <w:pPr>
              <w:spacing w:after="0"/>
              <w:rPr>
                <w:sz w:val="17"/>
                <w:szCs w:val="17"/>
                <w:color w:val="auto"/>
              </w:rPr>
            </w:pPr>
          </w:p>
        </w:tc>
        <w:tc>
          <w:tcPr>
            <w:tcW w:w="2320" w:type="dxa"/>
            <w:vAlign w:val="bottom"/>
          </w:tcPr>
          <w:p>
            <w:pPr>
              <w:spacing w:after="0"/>
              <w:rPr>
                <w:sz w:val="17"/>
                <w:szCs w:val="17"/>
                <w:color w:val="auto"/>
              </w:rPr>
            </w:pP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 R. Simplot Self-</w:t>
      </w:r>
    </w:p>
    <w:p>
      <w:pPr>
        <w:spacing w:after="0" w:line="238" w:lineRule="auto"/>
        <w:rPr>
          <w:sz w:val="20"/>
          <w:szCs w:val="20"/>
          <w:color w:val="auto"/>
        </w:rPr>
      </w:pPr>
      <w:r>
        <w:rPr>
          <w:rFonts w:ascii="Courier New" w:cs="Courier New" w:eastAsia="Courier New" w:hAnsi="Courier New"/>
          <w:sz w:val="18"/>
          <w:szCs w:val="18"/>
          <w:color w:val="auto"/>
        </w:rPr>
        <w:t>Declaration of Revocable Trust</w:t>
      </w:r>
    </w:p>
    <w:p>
      <w:pPr>
        <w:spacing w:after="0"/>
        <w:rPr>
          <w:sz w:val="20"/>
          <w:szCs w:val="20"/>
          <w:color w:val="auto"/>
        </w:rPr>
      </w:pPr>
      <w:r>
        <w:rPr>
          <w:rFonts w:ascii="Courier New" w:cs="Courier New" w:eastAsia="Courier New" w:hAnsi="Courier New"/>
          <w:sz w:val="18"/>
          <w:szCs w:val="18"/>
          <w:color w:val="auto"/>
        </w:rPr>
        <w:t>dated December 21, 1989</w:t>
      </w:r>
    </w:p>
    <w:p>
      <w:pPr>
        <w:spacing w:after="0" w:line="200"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By:</w:t>
        <w:tab/>
        <w:t>/s/ JOHN R. SIMPLOT______</w:t>
      </w:r>
    </w:p>
    <w:p>
      <w:pPr>
        <w:ind w:left="540"/>
        <w:spacing w:after="0" w:line="238" w:lineRule="auto"/>
        <w:rPr>
          <w:sz w:val="20"/>
          <w:szCs w:val="20"/>
          <w:color w:val="auto"/>
        </w:rPr>
      </w:pPr>
      <w:r>
        <w:rPr>
          <w:rFonts w:ascii="Courier New" w:cs="Courier New" w:eastAsia="Courier New" w:hAnsi="Courier New"/>
          <w:sz w:val="18"/>
          <w:szCs w:val="18"/>
          <w:color w:val="auto"/>
        </w:rPr>
        <w:t>John R. Simplot,</w:t>
      </w:r>
    </w:p>
    <w:p>
      <w:pPr>
        <w:ind w:left="540"/>
        <w:spacing w:after="0"/>
        <w:rPr>
          <w:sz w:val="20"/>
          <w:szCs w:val="20"/>
          <w:color w:val="auto"/>
        </w:rPr>
      </w:pPr>
      <w:r>
        <w:rPr>
          <w:rFonts w:ascii="Courier New" w:cs="Courier New" w:eastAsia="Courier New" w:hAnsi="Courier New"/>
          <w:sz w:val="18"/>
          <w:szCs w:val="18"/>
          <w:color w:val="auto"/>
        </w:rPr>
        <w:t>as Trustee</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BEFD79F"/>
    <w:multiLevelType w:val="hybridMultilevel"/>
    <w:lvl w:ilvl="0">
      <w:lvlJc w:val="left"/>
      <w:lvlText w:val="1"/>
      <w:numFmt w:val="bullet"/>
      <w:start w:val="1"/>
    </w:lvl>
  </w:abstractNum>
  <w:abstractNum w:abstractNumId="1">
    <w:nsid w:val="41A7C4C9"/>
    <w:multiLevelType w:val="hybridMultilevel"/>
    <w:lvl w:ilvl="0">
      <w:lvlJc w:val="left"/>
      <w:lvlText w:val="3"/>
      <w:numFmt w:val="bullet"/>
      <w:start w:val="1"/>
    </w:lvl>
  </w:abstractNum>
  <w:abstractNum w:abstractNumId="2">
    <w:nsid w:val="6B68079A"/>
    <w:multiLevelType w:val="hybridMultilevel"/>
    <w:lvl w:ilvl="0">
      <w:lvlJc w:val="left"/>
      <w:lvlText w:val="5"/>
      <w:numFmt w:val="bullet"/>
      <w:start w:val="1"/>
    </w:lvl>
  </w:abstractNum>
  <w:abstractNum w:abstractNumId="3">
    <w:nsid w:val="4E6AFB66"/>
    <w:multiLevelType w:val="hybridMultilevel"/>
    <w:lvl w:ilvl="0">
      <w:lvlJc w:val="left"/>
      <w:lvlText w:val="%1"/>
      <w:numFmt w:val="decimal"/>
      <w:start w:val="11"/>
    </w:lvl>
  </w:abstractNum>
  <w:abstractNum w:abstractNumId="4">
    <w:nsid w:val="25E45D32"/>
    <w:multiLevelType w:val="hybridMultilevel"/>
    <w:lvl w:ilvl="0">
      <w:lvlJc w:val="left"/>
      <w:lvlText w:val="1"/>
      <w:numFmt w:val="bullet"/>
      <w:start w:val="1"/>
    </w:lvl>
  </w:abstractNum>
  <w:abstractNum w:abstractNumId="5">
    <w:nsid w:val="519B500D"/>
    <w:multiLevelType w:val="hybridMultilevel"/>
    <w:lvl w:ilvl="0">
      <w:lvlJc w:val="left"/>
      <w:lvlText w:val="3"/>
      <w:numFmt w:val="bullet"/>
      <w:start w:val="1"/>
    </w:lvl>
  </w:abstractNum>
  <w:abstractNum w:abstractNumId="6">
    <w:nsid w:val="431BD7B7"/>
    <w:multiLevelType w:val="hybridMultilevel"/>
    <w:lvl w:ilvl="0">
      <w:lvlJc w:val="left"/>
      <w:lvlText w:val="5"/>
      <w:numFmt w:val="bullet"/>
      <w:start w:val="1"/>
    </w:lvl>
  </w:abstractNum>
  <w:abstractNum w:abstractNumId="7">
    <w:nsid w:val="3F2DBA31"/>
    <w:multiLevelType w:val="hybridMultilevel"/>
    <w:lvl w:ilvl="0">
      <w:lvlJc w:val="left"/>
      <w:lvlText w:val="%1"/>
      <w:numFmt w:val="decimal"/>
      <w:start w:val="11"/>
    </w:lvl>
  </w:abstractNum>
  <w:abstractNum w:abstractNumId="8">
    <w:nsid w:val="7C83E458"/>
    <w:multiLevelType w:val="hybridMultilevel"/>
    <w:lvl w:ilvl="0">
      <w:lvlJc w:val="left"/>
      <w:lvlText w:val="1"/>
      <w:numFmt w:val="bullet"/>
      <w:start w:val="1"/>
    </w:lvl>
  </w:abstractNum>
  <w:abstractNum w:abstractNumId="9">
    <w:nsid w:val="257130A3"/>
    <w:multiLevelType w:val="hybridMultilevel"/>
    <w:lvl w:ilvl="0">
      <w:lvlJc w:val="left"/>
      <w:lvlText w:val="3"/>
      <w:numFmt w:val="bullet"/>
      <w:start w:val="1"/>
    </w:lvl>
  </w:abstractNum>
  <w:abstractNum w:abstractNumId="10">
    <w:nsid w:val="62BBD95A"/>
    <w:multiLevelType w:val="hybridMultilevel"/>
    <w:lvl w:ilvl="0">
      <w:lvlJc w:val="left"/>
      <w:lvlText w:val="5"/>
      <w:numFmt w:val="bullet"/>
      <w:start w:val="1"/>
    </w:lvl>
  </w:abstractNum>
  <w:abstractNum w:abstractNumId="11">
    <w:nsid w:val="436C6125"/>
    <w:multiLevelType w:val="hybridMultilevel"/>
    <w:lvl w:ilvl="0">
      <w:lvlJc w:val="left"/>
      <w:lvlText w:val="1"/>
      <w:numFmt w:val="bullet"/>
      <w:start w:val="1"/>
    </w:lvl>
  </w:abstractNum>
  <w:abstractNum w:abstractNumId="12">
    <w:nsid w:val="628C895D"/>
    <w:multiLevelType w:val="hybridMultilevel"/>
    <w:lvl w:ilvl="0">
      <w:lvlJc w:val="left"/>
      <w:lvlText w:val="3"/>
      <w:numFmt w:val="bullet"/>
      <w:start w:val="1"/>
    </w:lvl>
  </w:abstractNum>
  <w:abstractNum w:abstractNumId="13">
    <w:nsid w:val="333AB105"/>
    <w:multiLevelType w:val="hybridMultilevel"/>
    <w:lvl w:ilvl="0">
      <w:lvlJc w:val="left"/>
      <w:lvlText w:val="5"/>
      <w:numFmt w:val="bullet"/>
      <w:start w:val="1"/>
    </w:lvl>
  </w:abstractNum>
  <w:abstractNum w:abstractNumId="14">
    <w:nsid w:val="721DA317"/>
    <w:multiLevelType w:val="hybridMultilevel"/>
    <w:lvl w:ilvl="0">
      <w:lvlJc w:val="left"/>
      <w:lvlText w:val="1"/>
      <w:numFmt w:val="bullet"/>
      <w:start w:val="1"/>
    </w:lvl>
  </w:abstractNum>
  <w:abstractNum w:abstractNumId="15">
    <w:nsid w:val="2443A858"/>
    <w:multiLevelType w:val="hybridMultilevel"/>
    <w:lvl w:ilvl="0">
      <w:lvlJc w:val="left"/>
      <w:lvlText w:val="3"/>
      <w:numFmt w:val="bullet"/>
      <w:start w:val="1"/>
    </w:lvl>
  </w:abstractNum>
  <w:abstractNum w:abstractNumId="16">
    <w:nsid w:val="2D1D5AE9"/>
    <w:multiLevelType w:val="hybridMultilevel"/>
    <w:lvl w:ilvl="0">
      <w:lvlJc w:val="left"/>
      <w:lvlText w:val="5"/>
      <w:numFmt w:val="bullet"/>
      <w:start w:val="1"/>
    </w:lvl>
  </w:abstractNum>
  <w:abstractNum w:abstractNumId="17">
    <w:nsid w:val="6763845E"/>
    <w:multiLevelType w:val="hybridMultilevel"/>
    <w:lvl w:ilvl="0">
      <w:lvlJc w:val="left"/>
      <w:lvlText w:val="%1"/>
      <w:numFmt w:val="decimal"/>
      <w:start w:val="11"/>
    </w:lvl>
  </w:abstractNum>
  <w:abstractNum w:abstractNumId="18">
    <w:nsid w:val="75A2A8D4"/>
    <w:multiLevelType w:val="hybridMultilevel"/>
    <w:lvl w:ilvl="0">
      <w:lvlJc w:val="left"/>
      <w:lvlText w:val="%1"/>
      <w:numFmt w:val="upperLetter"/>
      <w:start w:val="35"/>
    </w:lvl>
  </w:abstractNum>
  <w:abstractNum w:abstractNumId="19">
    <w:nsid w:val="8EDBDAB"/>
    <w:multiLevelType w:val="hybridMultilevel"/>
    <w:lvl w:ilvl="0">
      <w:lvlJc w:val="left"/>
      <w:lvlText w:val="(%1)"/>
      <w:numFmt w:val="decimal"/>
      <w:start w:val="3"/>
    </w:lvl>
  </w:abstractNum>
  <w:abstractNum w:abstractNumId="20">
    <w:nsid w:val="79838CB2"/>
    <w:multiLevelType w:val="hybridMultilevel"/>
    <w:lvl w:ilvl="0">
      <w:lvlJc w:val="left"/>
      <w:lvlText w:val="(%1)"/>
      <w:numFmt w:val="lowerLetter"/>
      <w:start w:val="1"/>
    </w:lvl>
  </w:abstractNum>
  <w:abstractNum w:abstractNumId="21">
    <w:nsid w:val="4353D0CD"/>
    <w:multiLevelType w:val="hybridMultilevel"/>
    <w:lvl w:ilvl="0">
      <w:lvlJc w:val="left"/>
      <w:lvlText w:val="%1."/>
      <w:numFmt w:val="upperLetter"/>
      <w:start w:val="11"/>
    </w:lvl>
  </w:abstractNum>
  <w:abstractNum w:abstractNumId="22">
    <w:nsid w:val="B03E0C6"/>
    <w:multiLevelType w:val="hybridMultilevel"/>
    <w:lvl w:ilvl="0">
      <w:lvlJc w:val="left"/>
      <w:lvlText w:val="%1."/>
      <w:numFmt w:val="upperLetter"/>
      <w:start w:val="11"/>
    </w:lvl>
    <w:lvl w:ilvl="1">
      <w:lvlJc w:val="left"/>
      <w:lvlText w:val="(%2)"/>
      <w:numFmt w:val="lowerLetter"/>
      <w:start w:val="2"/>
    </w:lvl>
  </w:abstractNum>
  <w:abstractNum w:abstractNumId="23">
    <w:nsid w:val="189A769B"/>
    <w:multiLevelType w:val="hybridMultilevel"/>
    <w:lvl w:ilvl="0">
      <w:lvlJc w:val="left"/>
      <w:lvlText w:val="%1."/>
      <w:numFmt w:val="upperLetter"/>
      <w:start w:val="1"/>
    </w:lvl>
  </w:abstractNum>
  <w:abstractNum w:abstractNumId="24">
    <w:nsid w:val="54E49EB4"/>
    <w:multiLevelType w:val="hybridMultilevel"/>
    <w:lvl w:ilvl="0">
      <w:lvlJc w:val="left"/>
      <w:lvlText w:val="(%1)"/>
      <w:numFmt w:val="lowerLetter"/>
      <w:start w:val="2"/>
    </w:lvl>
  </w:abstractNum>
  <w:abstractNum w:abstractNumId="25">
    <w:nsid w:val="71F32454"/>
    <w:multiLevelType w:val="hybridMultilevel"/>
    <w:lvl w:ilvl="0">
      <w:lvlJc w:val="left"/>
      <w:lvlText w:val="(%1)"/>
      <w:numFmt w:val="lowerLetter"/>
      <w:start w:val="5"/>
    </w:lvl>
  </w:abstractNum>
  <w:abstractNum w:abstractNumId="26">
    <w:nsid w:val="2CA88611"/>
    <w:multiLevelType w:val="hybridMultilevel"/>
    <w:lvl w:ilvl="0">
      <w:lvlJc w:val="left"/>
      <w:lvlText w:val="(%1)"/>
      <w:numFmt w:val="lowerLetter"/>
      <w:start w:val="7"/>
    </w:lvl>
  </w:abstractNum>
  <w:abstractNum w:abstractNumId="27">
    <w:nsid w:val="836C40E"/>
    <w:multiLevelType w:val="hybridMultilevel"/>
    <w:lvl w:ilvl="0">
      <w:lvlJc w:val="left"/>
      <w:lvlText w:val="%1."/>
      <w:numFmt w:val="decimal"/>
      <w:start w:val="1"/>
    </w:lvl>
  </w:abstractNum>
  <w:abstractNum w:abstractNumId="28">
    <w:nsid w:val="2901D82"/>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2019-12-13T13:02:09Z</dcterms:created>
  <dcterms:modified xsi:type="dcterms:W3CDTF">2019-12-13T13:02:09Z</dcterms:modified>
</cp:coreProperties>
</file>