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36"/>
        </w:rPr>
      </w:pPr>
      <w:r>
        <w:rPr>
          <w:rFonts w:ascii="Arial;sans-serif" w:hAnsi="Arial;sans-serif"/>
          <w:b/>
          <w:color w:val="000000"/>
          <w:sz w:val="36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36"/>
        </w:rPr>
      </w:pPr>
      <w:r>
        <w:rPr>
          <w:rFonts w:ascii="Arial;sans-serif" w:hAnsi="Arial;sans-serif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lineRule="auto" w:line="288" w:before="160" w:after="160"/>
        <w:jc w:val="center"/>
        <w:rPr>
          <w:rFonts w:ascii="Arial;sans-serif" w:hAnsi="Arial;sans-serif"/>
          <w:b/>
          <w:color w:val="000000"/>
          <w:sz w:val="48"/>
        </w:rPr>
      </w:pPr>
      <w:r>
        <w:rPr>
          <w:rFonts w:ascii="Arial;sans-serif" w:hAnsi="Arial;sans-serif"/>
          <w:b/>
          <w:color w:val="000000"/>
          <w:sz w:val="48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Proxy Statement Pursuant to Section 14(a) of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the Securities Exchange Act of 1934 (Amendment No.    )</w:t>
      </w:r>
    </w:p>
    <w:tbl>
      <w:tblPr>
        <w:tblW w:w="797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5"/>
        <w:gridCol w:w="346"/>
        <w:gridCol w:w="346"/>
        <w:gridCol w:w="346"/>
        <w:gridCol w:w="346"/>
        <w:gridCol w:w="346"/>
        <w:gridCol w:w="1709"/>
        <w:gridCol w:w="1709"/>
        <w:gridCol w:w="2432"/>
      </w:tblGrid>
      <w:tr>
        <w:trPr/>
        <w:tc>
          <w:tcPr>
            <w:tcW w:w="3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7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Filed by the Registrant ☒</w:t>
            </w:r>
          </w:p>
        </w:tc>
      </w:tr>
      <w:tr>
        <w:trPr/>
        <w:tc>
          <w:tcPr>
            <w:tcW w:w="797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Filed by a party other than the Registrant ☐</w:t>
            </w:r>
          </w:p>
        </w:tc>
      </w:tr>
      <w:tr>
        <w:trPr/>
        <w:tc>
          <w:tcPr>
            <w:tcW w:w="797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10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03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10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03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10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03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10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03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10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03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/>
      </w:pPr>
      <w:r>
        <w:rPr>
          <w:color w:val="000000"/>
        </w:rPr>
        <w:t> </w:t>
      </w:r>
      <w:r>
        <w:rPr/>
        <w:drawing>
          <wp:inline distT="0" distB="0" distL="0" distR="0">
            <wp:extent cx="1457325" cy="3048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11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9"/>
        <w:gridCol w:w="552"/>
        <w:gridCol w:w="552"/>
        <w:gridCol w:w="1145"/>
        <w:gridCol w:w="1145"/>
        <w:gridCol w:w="1145"/>
        <w:gridCol w:w="1145"/>
        <w:gridCol w:w="1145"/>
        <w:gridCol w:w="1652"/>
      </w:tblGrid>
      <w:tr>
        <w:trPr/>
        <w:tc>
          <w:tcPr>
            <w:tcW w:w="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10" w:type="dxa"/>
            <w:gridSpan w:val="9"/>
            <w:tcBorders>
              <w:bottom w:val="single" w:sz="8" w:space="0" w:color="000000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/>
                <w:color w:val="000000"/>
                <w:sz w:val="36"/>
              </w:rPr>
            </w:pPr>
            <w:r>
              <w:rPr>
                <w:rFonts w:ascii="Arial;sans-serif" w:hAnsi="Arial;sans-serif"/>
                <w:b/>
                <w:color w:val="000000"/>
                <w:sz w:val="36"/>
              </w:rPr>
              <w:t>Micron Technology, Inc.</w:t>
            </w:r>
          </w:p>
        </w:tc>
      </w:tr>
      <w:tr>
        <w:trPr/>
        <w:tc>
          <w:tcPr>
            <w:tcW w:w="9110" w:type="dxa"/>
            <w:gridSpan w:val="9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9110" w:type="dxa"/>
            <w:gridSpan w:val="9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10" w:type="dxa"/>
            <w:gridSpan w:val="9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(Name of Person(s) Filing Proxy Statement, if other than the Registrant)</w:t>
            </w:r>
          </w:p>
        </w:tc>
      </w:tr>
      <w:tr>
        <w:trPr/>
        <w:tc>
          <w:tcPr>
            <w:tcW w:w="173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10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173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377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173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377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173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377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562725" cy="8496300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849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562725" cy="849630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849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Arial Narrow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135</Words>
  <Characters>729</Characters>
  <CharactersWithSpaces>844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