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2084929154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S. Arnzen</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Merrill Lynch, Pierce, Fenner &amp; Smith, Inc 225 N 9th, Suite 700 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40000</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9"/>
              </w:rPr>
              <w:t>13894000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579"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7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10/13/2023 Stock Bonus</w:t>
      </w:r>
      <w:r>
        <w:rPr>
          <w:sz w:val="20"/>
          <w:szCs w:val="20"/>
          <w:color w:val="auto"/>
        </w:rPr>
        <w:tab/>
      </w:r>
      <w:r>
        <w:rPr>
          <w:rFonts w:ascii="Times New Roman" w:cs="Times New Roman" w:eastAsia="Times New Roman" w:hAnsi="Times New Roman"/>
          <w:sz w:val="22"/>
          <w:szCs w:val="22"/>
          <w:color w:val="auto"/>
        </w:rPr>
        <w:t xml:space="preserve">Micron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10/13/2023 No Payment</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04/01/2026</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2026-04-01T12:12:04Z</dcterms:created>
  <dcterms:modified xsi:type="dcterms:W3CDTF">2026-04-01T12:12:04Z</dcterms:modified>
</cp:coreProperties>
</file>