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right="2939" w:hanging="4529"/>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March 1, 1995 Registration no.</w:t>
      </w:r>
    </w:p>
    <w:p>
      <w:pPr>
        <w:spacing w:after="0" w:line="203"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S-8</w:t>
      </w:r>
    </w:p>
    <w:p>
      <w:pPr>
        <w:ind w:left="264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480"/>
        <w:spacing w:after="0"/>
        <w:rPr>
          <w:sz w:val="20"/>
          <w:szCs w:val="20"/>
          <w:color w:val="auto"/>
        </w:rPr>
      </w:pPr>
      <w:r>
        <w:rPr>
          <w:rFonts w:ascii="Courier New" w:cs="Courier New" w:eastAsia="Courier New" w:hAnsi="Courier New"/>
          <w:sz w:val="18"/>
          <w:szCs w:val="18"/>
          <w:color w:val="auto"/>
        </w:rPr>
        <w:t>UNDER</w:t>
      </w:r>
    </w:p>
    <w:p>
      <w:pPr>
        <w:ind w:left="24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Micron Technology, Inc.</w:t>
      </w:r>
    </w:p>
    <w:p>
      <w:pPr>
        <w:ind w:left="9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440" w:space="720"/>
            <w:col w:w="5059"/>
          </w:cols>
          <w:pgMar w:left="240" w:top="250" w:right="1440" w:bottom="0" w:gutter="0" w:footer="0" w:header="0"/>
          <w:type w:val="continuous"/>
        </w:sectPr>
      </w:pPr>
    </w:p>
    <w:p>
      <w:pPr>
        <w:spacing w:after="0" w:line="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2805 East Columbia Road</w:t>
      </w:r>
    </w:p>
    <w:p>
      <w:pPr>
        <w:ind w:left="1060"/>
        <w:spacing w:after="0" w:line="238" w:lineRule="auto"/>
        <w:rPr>
          <w:sz w:val="20"/>
          <w:szCs w:val="20"/>
          <w:color w:val="auto"/>
        </w:rPr>
      </w:pPr>
      <w:r>
        <w:rPr>
          <w:rFonts w:ascii="Courier New" w:cs="Courier New" w:eastAsia="Courier New" w:hAnsi="Courier New"/>
          <w:sz w:val="18"/>
          <w:szCs w:val="18"/>
          <w:color w:val="auto"/>
        </w:rPr>
        <w:t>Boise, Idaho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83706-9698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880" w:space="720"/>
            <w:col w:w="4619"/>
          </w:cols>
          <w:pgMar w:left="240" w:top="250" w:right="1440" w:bottom="0" w:gutter="0" w:footer="0" w:header="0"/>
          <w:type w:val="continuous"/>
        </w:sectPr>
      </w:pPr>
    </w:p>
    <w:p>
      <w:pPr>
        <w:spacing w:after="0" w:line="18"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t>
      </w:r>
    </w:p>
    <w:p>
      <w:pPr>
        <w:jc w:val="center"/>
        <w:ind w:right="2619"/>
        <w:spacing w:after="0" w:line="238" w:lineRule="auto"/>
        <w:rPr>
          <w:sz w:val="20"/>
          <w:szCs w:val="20"/>
          <w:color w:val="auto"/>
        </w:rPr>
      </w:pPr>
      <w:r>
        <w:rPr>
          <w:rFonts w:ascii="Courier New" w:cs="Courier New" w:eastAsia="Courier New" w:hAnsi="Courier New"/>
          <w:sz w:val="18"/>
          <w:szCs w:val="18"/>
          <w:color w:val="auto"/>
        </w:rPr>
        <w:t>1994 STOCK OPTION PLAN</w:t>
      </w:r>
    </w:p>
    <w:p>
      <w:pPr>
        <w:jc w:val="center"/>
        <w:ind w:right="2619"/>
        <w:spacing w:after="0"/>
        <w:rPr>
          <w:sz w:val="20"/>
          <w:szCs w:val="20"/>
          <w:color w:val="auto"/>
        </w:rPr>
      </w:pPr>
      <w:r>
        <w:rPr>
          <w:rFonts w:ascii="Courier New" w:cs="Courier New" w:eastAsia="Courier New" w:hAnsi="Courier New"/>
          <w:sz w:val="18"/>
          <w:szCs w:val="18"/>
          <w:color w:val="auto"/>
        </w:rPr>
        <w:t>(Full title of the plan)</w:t>
      </w:r>
    </w:p>
    <w:p>
      <w:pPr>
        <w:jc w:val="center"/>
        <w:ind w:right="2619"/>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Steven R. Appleton</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Chairman of the Board, Chief Executive Officer and President</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Micron Technology, Inc.</w:t>
      </w:r>
    </w:p>
    <w:p>
      <w:pPr>
        <w:ind w:left="2440"/>
        <w:spacing w:after="0" w:line="238" w:lineRule="auto"/>
        <w:rPr>
          <w:sz w:val="20"/>
          <w:szCs w:val="20"/>
          <w:color w:val="auto"/>
        </w:rPr>
      </w:pPr>
      <w:r>
        <w:rPr>
          <w:rFonts w:ascii="Courier New" w:cs="Courier New" w:eastAsia="Courier New" w:hAnsi="Courier New"/>
          <w:sz w:val="18"/>
          <w:szCs w:val="18"/>
          <w:color w:val="auto"/>
        </w:rPr>
        <w:t>2805 East Columbia Road</w:t>
      </w:r>
    </w:p>
    <w:p>
      <w:pPr>
        <w:ind w:left="2540"/>
        <w:spacing w:after="0"/>
        <w:rPr>
          <w:sz w:val="20"/>
          <w:szCs w:val="20"/>
          <w:color w:val="auto"/>
        </w:rPr>
      </w:pPr>
      <w:r>
        <w:rPr>
          <w:rFonts w:ascii="Courier New" w:cs="Courier New" w:eastAsia="Courier New" w:hAnsi="Courier New"/>
          <w:sz w:val="18"/>
          <w:szCs w:val="18"/>
          <w:color w:val="auto"/>
        </w:rPr>
        <w:t>Boise, Idaho 83706-9698</w:t>
      </w:r>
    </w:p>
    <w:p>
      <w:pPr>
        <w:ind w:left="170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208-368-4000</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218"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250"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to be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Amount</w:t>
      </w:r>
    </w:p>
    <w:p>
      <w:pPr>
        <w:ind w:left="220"/>
        <w:spacing w:after="0" w:line="238" w:lineRule="auto"/>
        <w:rPr>
          <w:sz w:val="20"/>
          <w:szCs w:val="20"/>
          <w:color w:val="auto"/>
        </w:rPr>
      </w:pPr>
      <w:r>
        <w:rPr>
          <w:rFonts w:ascii="Courier New" w:cs="Courier New" w:eastAsia="Courier New" w:hAnsi="Courier New"/>
          <w:sz w:val="18"/>
          <w:szCs w:val="18"/>
          <w:color w:val="auto"/>
        </w:rPr>
        <w:t>to be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Proposed</w:t>
      </w:r>
    </w:p>
    <w:p>
      <w:pPr>
        <w:ind w:left="220"/>
        <w:spacing w:after="0" w:line="238" w:lineRule="auto"/>
        <w:rPr>
          <w:sz w:val="20"/>
          <w:szCs w:val="20"/>
          <w:color w:val="auto"/>
        </w:rPr>
      </w:pPr>
      <w:r>
        <w:rPr>
          <w:rFonts w:ascii="Courier New" w:cs="Courier New" w:eastAsia="Courier New" w:hAnsi="Courier New"/>
          <w:sz w:val="18"/>
          <w:szCs w:val="18"/>
          <w:color w:val="auto"/>
        </w:rPr>
        <w:t>maximum</w:t>
      </w:r>
    </w:p>
    <w:p>
      <w:pPr>
        <w:ind w:left="220"/>
        <w:spacing w:after="0"/>
        <w:rPr>
          <w:sz w:val="20"/>
          <w:szCs w:val="20"/>
          <w:color w:val="auto"/>
        </w:rPr>
      </w:pPr>
      <w:r>
        <w:rPr>
          <w:rFonts w:ascii="Courier New" w:cs="Courier New" w:eastAsia="Courier New" w:hAnsi="Courier New"/>
          <w:sz w:val="18"/>
          <w:szCs w:val="18"/>
          <w:color w:val="auto"/>
        </w:rPr>
        <w:t>offering</w:t>
      </w:r>
    </w:p>
    <w:p>
      <w:pPr>
        <w:ind w:left="320"/>
        <w:spacing w:after="0" w:line="237" w:lineRule="auto"/>
        <w:rPr>
          <w:sz w:val="20"/>
          <w:szCs w:val="20"/>
          <w:color w:val="auto"/>
        </w:rPr>
      </w:pPr>
      <w:r>
        <w:rPr>
          <w:rFonts w:ascii="Courier New" w:cs="Courier New" w:eastAsia="Courier New" w:hAnsi="Courier New"/>
          <w:sz w:val="18"/>
          <w:szCs w:val="18"/>
          <w:color w:val="auto"/>
        </w:rPr>
        <w:t>price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 share(1)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w:t>
      </w:r>
    </w:p>
    <w:p>
      <w:pPr>
        <w:ind w:left="100"/>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aggregate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offering</w:t>
      </w:r>
    </w:p>
    <w:p>
      <w:pPr>
        <w:spacing w:after="0" w:line="238" w:lineRule="auto"/>
        <w:rPr>
          <w:sz w:val="20"/>
          <w:szCs w:val="20"/>
          <w:color w:val="auto"/>
        </w:rPr>
      </w:pPr>
      <w:r>
        <w:rPr>
          <w:rFonts w:ascii="Courier New" w:cs="Courier New" w:eastAsia="Courier New" w:hAnsi="Courier New"/>
          <w:sz w:val="18"/>
          <w:szCs w:val="18"/>
          <w:color w:val="auto"/>
        </w:rPr>
        <w:t>price(1)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fee(1)</w:t>
      </w:r>
    </w:p>
    <w:p>
      <w:pPr>
        <w:spacing w:after="0" w:line="200" w:lineRule="exact"/>
        <w:rPr>
          <w:sz w:val="24"/>
          <w:szCs w:val="24"/>
          <w:color w:val="auto"/>
        </w:rPr>
      </w:pPr>
    </w:p>
    <w:p>
      <w:pPr>
        <w:sectPr>
          <w:pgSz w:w="11900" w:h="16838" w:orient="portrait"/>
          <w:cols w:equalWidth="0" w:num="5">
            <w:col w:w="1060" w:space="520"/>
            <w:col w:w="1060" w:space="520"/>
            <w:col w:w="1280" w:space="420"/>
            <w:col w:w="940" w:space="320"/>
            <w:col w:w="4099"/>
          </w:cols>
          <w:pgMar w:left="240" w:top="250"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250" w:right="1440"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 par value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1,000,000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$60.00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$60,000,000.00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$20,689.80</w:t>
      </w:r>
    </w:p>
    <w:p>
      <w:pPr>
        <w:spacing w:after="0" w:line="200" w:lineRule="exact"/>
        <w:rPr>
          <w:sz w:val="24"/>
          <w:szCs w:val="24"/>
          <w:color w:val="auto"/>
        </w:rPr>
      </w:pPr>
    </w:p>
    <w:p>
      <w:pPr>
        <w:sectPr>
          <w:pgSz w:w="11900" w:h="16838" w:orient="portrait"/>
          <w:cols w:equalWidth="0" w:num="5">
            <w:col w:w="1480" w:space="220"/>
            <w:col w:w="960" w:space="720"/>
            <w:col w:w="640" w:space="520"/>
            <w:col w:w="1480" w:space="300"/>
            <w:col w:w="3899"/>
          </w:cols>
          <w:pgMar w:left="240" w:top="250" w:right="1440" w:bottom="0" w:gutter="0" w:footer="0" w:header="0"/>
          <w:type w:val="continuous"/>
        </w:sectPr>
      </w:pPr>
    </w:p>
    <w:p>
      <w:pPr>
        <w:spacing w:after="0" w:line="24" w:lineRule="exact"/>
        <w:rPr>
          <w:sz w:val="24"/>
          <w:szCs w:val="24"/>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(1)Estimated in accordance with Rules 457(c) and 457(h) of Regulation C solely for the purpose of calculating the registration fee on the basis of $60.00 per share, average of the high and low price of the Registrant's Common Stock as reported on the New York Stock Exchange on February 23, 1995.</w:t>
      </w:r>
    </w:p>
    <w:p>
      <w:pPr>
        <w:spacing w:after="0" w:line="200" w:lineRule="exact"/>
        <w:rPr>
          <w:sz w:val="24"/>
          <w:szCs w:val="24"/>
          <w:color w:val="auto"/>
        </w:rPr>
      </w:pPr>
    </w:p>
    <w:p>
      <w:pPr>
        <w:spacing w:after="0" w:line="355"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There are hereby incorporated by reference in this registration statement the following documents and information heretofore filed with the Securities and Exchange Commission:</w:t>
      </w:r>
    </w:p>
    <w:p>
      <w:pPr>
        <w:spacing w:after="0" w:line="209" w:lineRule="exact"/>
        <w:rPr>
          <w:sz w:val="24"/>
          <w:szCs w:val="24"/>
          <w:color w:val="auto"/>
        </w:rPr>
      </w:pPr>
    </w:p>
    <w:p>
      <w:pPr>
        <w:ind w:right="3039" w:firstLine="535"/>
        <w:spacing w:after="0" w:line="237"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for the year ended September 1, 1994, filed pursuant to Section 13(a) of the Securities Exchange Act of 1934, as amended (the "1934 Act") (File No. 1-10658).</w:t>
      </w:r>
    </w:p>
    <w:p>
      <w:pPr>
        <w:spacing w:after="0" w:line="207" w:lineRule="exact"/>
        <w:rPr>
          <w:rFonts w:ascii="Courier New" w:cs="Courier New" w:eastAsia="Courier New" w:hAnsi="Courier New"/>
          <w:sz w:val="18"/>
          <w:szCs w:val="18"/>
          <w:color w:val="auto"/>
        </w:rPr>
      </w:pPr>
    </w:p>
    <w:p>
      <w:pPr>
        <w:ind w:right="2839" w:firstLine="535"/>
        <w:spacing w:after="0" w:line="236"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December 1, 1994 filed pursuant to Section 13(a) of the 1934 Act (File No. 1-10658).</w:t>
      </w:r>
    </w:p>
    <w:p>
      <w:pPr>
        <w:spacing w:after="0" w:line="208" w:lineRule="exact"/>
        <w:rPr>
          <w:rFonts w:ascii="Courier New" w:cs="Courier New" w:eastAsia="Courier New" w:hAnsi="Courier New"/>
          <w:sz w:val="18"/>
          <w:szCs w:val="18"/>
          <w:color w:val="auto"/>
        </w:rPr>
      </w:pPr>
    </w:p>
    <w:p>
      <w:pPr>
        <w:ind w:right="3039" w:firstLine="535"/>
        <w:spacing w:after="0" w:line="279" w:lineRule="auto"/>
        <w:tabs>
          <w:tab w:leader="none" w:pos="105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contained in the Company's Registration Statement on Form 8-A, filed November 9, 1990 pursuant to Section 12(b) of the 1934 Act (File No. 1-10658).</w:t>
      </w:r>
    </w:p>
    <w:p>
      <w:pPr>
        <w:sectPr>
          <w:pgSz w:w="11900" w:h="16838" w:orient="portrait"/>
          <w:cols w:equalWidth="0" w:num="1">
            <w:col w:w="10219"/>
          </w:cols>
          <w:pgMar w:left="240" w:top="250" w:right="1440" w:bottom="0" w:gutter="0" w:footer="0" w:header="0"/>
          <w:type w:val="continuous"/>
        </w:sectPr>
      </w:pPr>
    </w:p>
    <w:bookmarkStart w:id="1" w:name="page2"/>
    <w:bookmarkEnd w:id="1"/>
    <w:p>
      <w:pPr>
        <w:ind w:right="2519" w:firstLine="527"/>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thereof from the date of filing such documents.</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Section 145 of the Delaware General Corporation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Article VII of the Company's Bylaws provides for the mandatory indemnification of its officers, directors, employees and agents to the extent permitted by Delaware General Corporation Law, (and the Company has entered into agreements with its officers, directors and certain key employees implementing such indemnification).</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w:t>
      </w:r>
    </w:p>
    <w:p>
      <w:pPr>
        <w:ind w:left="540"/>
        <w:spacing w:after="0" w:line="238" w:lineRule="auto"/>
        <w:rPr>
          <w:sz w:val="20"/>
          <w:szCs w:val="20"/>
          <w:color w:val="auto"/>
        </w:rPr>
      </w:pPr>
      <w:r>
        <w:rPr>
          <w:rFonts w:ascii="Courier New" w:cs="Courier New" w:eastAsia="Courier New" w:hAnsi="Courier New"/>
          <w:sz w:val="18"/>
          <w:szCs w:val="18"/>
          <w:color w:val="auto"/>
        </w:rPr>
        <w:t>Number</w:t>
      </w: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1994 Stock Option Plan.</w:t>
      </w:r>
    </w:p>
    <w:p>
      <w:pPr>
        <w:spacing w:after="0" w:line="207" w:lineRule="exact"/>
        <w:rPr>
          <w:sz w:val="20"/>
          <w:szCs w:val="20"/>
          <w:color w:val="auto"/>
        </w:rPr>
      </w:pPr>
    </w:p>
    <w:p>
      <w:pPr>
        <w:ind w:left="1380" w:right="3259" w:hanging="842"/>
        <w:spacing w:after="0" w:line="235" w:lineRule="auto"/>
        <w:tabs>
          <w:tab w:leader="none" w:pos="1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counsel as to legality of securities being registered.</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3359" w:firstLine="851"/>
        <w:spacing w:after="0" w:line="237" w:lineRule="auto"/>
        <w:tabs>
          <w:tab w:leader="none" w:pos="1369"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9" w:lineRule="exact"/>
        <w:rPr>
          <w:rFonts w:ascii="Courier New" w:cs="Courier New" w:eastAsia="Courier New" w:hAnsi="Courier New"/>
          <w:sz w:val="18"/>
          <w:szCs w:val="18"/>
          <w:color w:val="auto"/>
        </w:rPr>
      </w:pPr>
    </w:p>
    <w:p>
      <w:pPr>
        <w:ind w:right="3039" w:firstLine="851"/>
        <w:spacing w:after="0" w:line="268" w:lineRule="auto"/>
        <w:tabs>
          <w:tab w:leader="none" w:pos="1369"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(the "Securities Act"), each such post-effective amendment shall be deemed to be a new registration statement relating to the securities offered therein, and the offering of such securities at that time shall be deemed</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be the initial bona fide offering thereof.</w:t>
      </w:r>
    </w:p>
    <w:p>
      <w:pPr>
        <w:spacing w:after="0" w:line="207" w:lineRule="exact"/>
        <w:rPr>
          <w:rFonts w:ascii="Courier New" w:cs="Courier New" w:eastAsia="Courier New" w:hAnsi="Courier New"/>
          <w:sz w:val="16"/>
          <w:szCs w:val="16"/>
          <w:color w:val="auto"/>
        </w:rPr>
      </w:pPr>
    </w:p>
    <w:p>
      <w:pPr>
        <w:ind w:right="3479" w:firstLine="851"/>
        <w:spacing w:after="0" w:line="236" w:lineRule="auto"/>
        <w:tabs>
          <w:tab w:leader="none" w:pos="1369"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w:t>
      </w:r>
    </w:p>
    <w:p>
      <w:pPr>
        <w:spacing w:after="0" w:line="4"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purpose of determining any liability under the Securities Act, each filing of the registrant's annual report pursuant to Section 13(a) or Section 15(d) of the Exchange Act (and, where applicable, each filing of an employee benefit plan's annual report pursuant</w:t>
      </w:r>
    </w:p>
    <w:p>
      <w:pPr>
        <w:spacing w:after="0" w:line="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19"/>
          </w:cols>
          <w:pgMar w:left="240" w:top="514" w:right="1440" w:bottom="1440" w:gutter="0" w:footer="0" w:header="0"/>
        </w:sectPr>
      </w:pPr>
    </w:p>
    <w:bookmarkStart w:id="3" w:name="page4"/>
    <w:bookmarkEnd w:id="3"/>
    <w:p>
      <w:pPr>
        <w:ind w:right="3259" w:firstLine="535"/>
        <w:spacing w:after="0" w:line="268" w:lineRule="auto"/>
        <w:tabs>
          <w:tab w:leader="none" w:pos="105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w:t>
      </w:r>
    </w:p>
    <w:p>
      <w:pPr>
        <w:spacing w:after="0" w:line="1"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27th day of February, 1995.</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jc w:val="center"/>
        <w:ind w:right="-1160"/>
        <w:spacing w:after="0"/>
        <w:tabs>
          <w:tab w:leader="none" w:pos="200" w:val="left"/>
        </w:tabs>
        <w:rPr>
          <w:sz w:val="20"/>
          <w:szCs w:val="20"/>
          <w:color w:val="auto"/>
        </w:rPr>
      </w:pPr>
      <w:r>
        <w:rPr>
          <w:rFonts w:ascii="Courier New" w:cs="Courier New" w:eastAsia="Courier New" w:hAnsi="Courier New"/>
          <w:sz w:val="18"/>
          <w:szCs w:val="18"/>
          <w:color w:val="auto"/>
        </w:rPr>
        <w:t>By:</w:t>
        <w:tab/>
        <w:t>Wilbur G. Stover, Jr.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Vice President, Finance,</w:t>
      </w:r>
    </w:p>
    <w:p>
      <w:pPr>
        <w:ind w:left="4120"/>
        <w:spacing w:after="0" w:line="237" w:lineRule="auto"/>
        <w:rPr>
          <w:sz w:val="20"/>
          <w:szCs w:val="20"/>
          <w:color w:val="auto"/>
        </w:rPr>
      </w:pPr>
      <w:r>
        <w:rPr>
          <w:rFonts w:ascii="Courier New" w:cs="Courier New" w:eastAsia="Courier New" w:hAnsi="Courier New"/>
          <w:sz w:val="18"/>
          <w:szCs w:val="18"/>
          <w:color w:val="auto"/>
        </w:rPr>
        <w:t>and Chief Financial Officer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159" w:firstLine="527"/>
        <w:spacing w:after="0" w:line="271"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constitutes and appoints Steven R. Appleton and Wilbur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ectPr>
          <w:pgSz w:w="11900" w:h="16838" w:orient="portrait"/>
          <w:cols w:equalWidth="0" w:num="1">
            <w:col w:w="10219"/>
          </w:cols>
          <w:pgMar w:left="240" w:top="520" w:right="1440" w:bottom="1440" w:gutter="0" w:footer="0" w:header="0"/>
        </w:sectPr>
      </w:pPr>
    </w:p>
    <w:bookmarkStart w:id="4" w:name="page5"/>
    <w:bookmarkEnd w:id="4"/>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ind w:left="640"/>
              <w:spacing w:after="0"/>
              <w:rPr>
                <w:sz w:val="20"/>
                <w:szCs w:val="20"/>
                <w:color w:val="auto"/>
              </w:rPr>
            </w:pPr>
            <w:r>
              <w:rPr>
                <w:rFonts w:ascii="Courier New" w:cs="Courier New" w:eastAsia="Courier New" w:hAnsi="Courier New"/>
                <w:sz w:val="18"/>
                <w:szCs w:val="18"/>
                <w:color w:val="auto"/>
              </w:rPr>
              <w:t>Signature</w:t>
            </w:r>
          </w:p>
        </w:tc>
        <w:tc>
          <w:tcPr>
            <w:tcW w:w="3320" w:type="dxa"/>
            <w:vAlign w:val="bottom"/>
          </w:tcPr>
          <w:p>
            <w:pPr>
              <w:ind w:left="1160"/>
              <w:spacing w:after="0"/>
              <w:rPr>
                <w:sz w:val="20"/>
                <w:szCs w:val="20"/>
                <w:color w:val="auto"/>
              </w:rPr>
            </w:pPr>
            <w:r>
              <w:rPr>
                <w:rFonts w:ascii="Courier New" w:cs="Courier New" w:eastAsia="Courier New" w:hAnsi="Courier New"/>
                <w:sz w:val="18"/>
                <w:szCs w:val="18"/>
                <w:color w:val="auto"/>
              </w:rPr>
              <w:t>Title</w:t>
            </w:r>
          </w:p>
        </w:tc>
        <w:tc>
          <w:tcPr>
            <w:tcW w:w="2380" w:type="dxa"/>
            <w:vAlign w:val="bottom"/>
          </w:tcPr>
          <w:p>
            <w:pPr>
              <w:ind w:left="9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Chairman of the Board,</w:t>
            </w:r>
          </w:p>
        </w:tc>
        <w:tc>
          <w:tcPr>
            <w:tcW w:w="238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3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President</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February 27, 1995</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Tyler A. Lowrey</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Vice Chairman and Chief</w:t>
            </w:r>
          </w:p>
        </w:tc>
        <w:tc>
          <w:tcPr>
            <w:tcW w:w="238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Technical Officer</w:t>
            </w:r>
          </w:p>
        </w:tc>
        <w:tc>
          <w:tcPr>
            <w:tcW w:w="2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February 27, 1995</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Finance</w:t>
            </w:r>
          </w:p>
        </w:tc>
        <w:tc>
          <w:tcPr>
            <w:tcW w:w="238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Director (Principal Financial</w:t>
            </w:r>
          </w:p>
        </w:tc>
      </w:tr>
      <w:tr>
        <w:trPr>
          <w:trHeight w:val="203"/>
        </w:trPr>
        <w:tc>
          <w:tcPr>
            <w:tcW w:w="2740" w:type="dxa"/>
            <w:vAlign w:val="bottom"/>
          </w:tcPr>
          <w:p>
            <w:pPr>
              <w:spacing w:after="0"/>
              <w:rPr>
                <w:sz w:val="17"/>
                <w:szCs w:val="17"/>
                <w:color w:val="auto"/>
              </w:rPr>
            </w:pPr>
          </w:p>
        </w:tc>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Accounting Officer)</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February 27, 1995</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Thomas T. Nicholson</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2380" w:type="dxa"/>
            <w:vAlign w:val="bottom"/>
          </w:tcPr>
          <w:p>
            <w:pPr>
              <w:ind w:left="380"/>
              <w:spacing w:after="0"/>
              <w:rPr>
                <w:sz w:val="20"/>
                <w:szCs w:val="20"/>
                <w:color w:val="auto"/>
              </w:rPr>
            </w:pPr>
            <w:r>
              <w:rPr>
                <w:rFonts w:ascii="Courier New" w:cs="Courier New" w:eastAsia="Courier New" w:hAnsi="Courier New"/>
                <w:sz w:val="18"/>
                <w:szCs w:val="18"/>
                <w:color w:val="auto"/>
              </w:rPr>
              <w:t>February 27, 1995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Allen T. Noble</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2380" w:type="dxa"/>
            <w:vAlign w:val="bottom"/>
          </w:tcPr>
          <w:p>
            <w:pPr>
              <w:ind w:left="380"/>
              <w:spacing w:after="0"/>
              <w:rPr>
                <w:sz w:val="20"/>
                <w:szCs w:val="20"/>
                <w:color w:val="auto"/>
              </w:rPr>
            </w:pPr>
            <w:r>
              <w:rPr>
                <w:rFonts w:ascii="Courier New" w:cs="Courier New" w:eastAsia="Courier New" w:hAnsi="Courier New"/>
                <w:sz w:val="18"/>
                <w:szCs w:val="18"/>
                <w:color w:val="auto"/>
              </w:rPr>
              <w:t>February 27, 1995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Gordon C. Smith</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2380" w:type="dxa"/>
            <w:vAlign w:val="bottom"/>
          </w:tcPr>
          <w:p>
            <w:pPr>
              <w:ind w:left="380"/>
              <w:spacing w:after="0"/>
              <w:rPr>
                <w:sz w:val="20"/>
                <w:szCs w:val="20"/>
                <w:color w:val="auto"/>
              </w:rPr>
            </w:pPr>
            <w:r>
              <w:rPr>
                <w:rFonts w:ascii="Courier New" w:cs="Courier New" w:eastAsia="Courier New" w:hAnsi="Courier New"/>
                <w:sz w:val="18"/>
                <w:szCs w:val="18"/>
                <w:color w:val="auto"/>
              </w:rPr>
              <w:t>February 27, 1995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Jerry M. Hess</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2380" w:type="dxa"/>
            <w:vAlign w:val="bottom"/>
          </w:tcPr>
          <w:p>
            <w:pPr>
              <w:ind w:left="380"/>
              <w:spacing w:after="0"/>
              <w:rPr>
                <w:sz w:val="20"/>
                <w:szCs w:val="20"/>
                <w:color w:val="auto"/>
              </w:rPr>
            </w:pPr>
            <w:r>
              <w:rPr>
                <w:rFonts w:ascii="Courier New" w:cs="Courier New" w:eastAsia="Courier New" w:hAnsi="Courier New"/>
                <w:sz w:val="18"/>
                <w:szCs w:val="18"/>
                <w:color w:val="auto"/>
              </w:rPr>
              <w:t>February 27, 1995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ectPr>
          <w:pgSz w:w="11900" w:h="16838" w:orient="portrait"/>
          <w:cols w:equalWidth="0" w:num="1">
            <w:col w:w="10219"/>
          </w:cols>
          <w:pgMar w:left="240" w:top="520" w:right="1440" w:bottom="1440" w:gutter="0" w:footer="0" w:header="0"/>
        </w:sectPr>
      </w:pPr>
    </w:p>
    <w:bookmarkStart w:id="5" w:name="page6"/>
    <w:bookmarkEnd w:id="5"/>
    <w:p>
      <w:pPr>
        <w:ind w:left="27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3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1994 Stock Option Plan(1).</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 as to legality of</w:t>
      </w:r>
    </w:p>
    <w:p>
      <w:pPr>
        <w:ind w:left="1060"/>
        <w:spacing w:after="0" w:line="238" w:lineRule="auto"/>
        <w:rPr>
          <w:sz w:val="20"/>
          <w:szCs w:val="20"/>
          <w:color w:val="auto"/>
        </w:rPr>
      </w:pPr>
      <w:r>
        <w:rPr>
          <w:rFonts w:ascii="Courier New" w:cs="Courier New" w:eastAsia="Courier New" w:hAnsi="Courier New"/>
          <w:sz w:val="18"/>
          <w:szCs w:val="18"/>
          <w:color w:val="auto"/>
        </w:rPr>
        <w:t>securities being registered.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w:t>
      </w:r>
    </w:p>
    <w:p>
      <w:pPr>
        <w:ind w:left="1060"/>
        <w:spacing w:after="0" w:line="238" w:lineRule="auto"/>
        <w:rPr>
          <w:sz w:val="20"/>
          <w:szCs w:val="20"/>
          <w:color w:val="auto"/>
        </w:rPr>
      </w:pPr>
      <w:r>
        <w:rPr>
          <w:rFonts w:ascii="Courier New" w:cs="Courier New" w:eastAsia="Courier New" w:hAnsi="Courier New"/>
          <w:sz w:val="18"/>
          <w:szCs w:val="18"/>
          <w:color w:val="auto"/>
        </w:rPr>
        <w:t>Exhibit 5.1).</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320" w:right="3899" w:hanging="315"/>
        <w:spacing w:after="0" w:line="236" w:lineRule="auto"/>
        <w:rPr>
          <w:sz w:val="20"/>
          <w:szCs w:val="20"/>
          <w:color w:val="auto"/>
        </w:rPr>
      </w:pPr>
      <w:r>
        <w:rPr>
          <w:rFonts w:ascii="Courier New" w:cs="Courier New" w:eastAsia="Courier New" w:hAnsi="Courier New"/>
          <w:sz w:val="18"/>
          <w:szCs w:val="18"/>
          <w:color w:val="auto"/>
        </w:rPr>
        <w:t>(1)Previously filed with the Registrant's Proxy Statement in connection with its Annual Shareholders' Meeting held on January 30, 1995.</w:t>
      </w:r>
    </w:p>
    <w:p>
      <w:pPr>
        <w:sectPr>
          <w:pgSz w:w="11900" w:h="16838" w:orient="portrait"/>
          <w:cols w:equalWidth="0" w:num="1">
            <w:col w:w="10219"/>
          </w:cols>
          <w:pgMar w:left="240" w:top="514" w:right="1440" w:bottom="1440" w:gutter="0" w:footer="0" w:header="0"/>
        </w:sectPr>
      </w:pPr>
    </w:p>
    <w:bookmarkStart w:id="6" w:name="page7"/>
    <w:bookmarkEnd w:id="6"/>
    <w:p>
      <w:pPr>
        <w:ind w:left="7060"/>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ind w:left="2960"/>
        <w:spacing w:after="0" w:line="238" w:lineRule="auto"/>
        <w:rPr>
          <w:sz w:val="20"/>
          <w:szCs w:val="20"/>
          <w:color w:val="auto"/>
        </w:rPr>
      </w:pPr>
      <w:r>
        <w:rPr>
          <w:rFonts w:ascii="Courier New" w:cs="Courier New" w:eastAsia="Courier New" w:hAnsi="Courier New"/>
          <w:sz w:val="18"/>
          <w:szCs w:val="18"/>
          <w:color w:val="auto"/>
        </w:rPr>
        <w:t>1994 STOCK OPTION PLAN</w:t>
      </w:r>
    </w:p>
    <w:p>
      <w:pPr>
        <w:spacing w:after="0" w:line="200" w:lineRule="exact"/>
        <w:rPr>
          <w:sz w:val="20"/>
          <w:szCs w:val="20"/>
          <w:color w:val="auto"/>
        </w:rPr>
      </w:pPr>
    </w:p>
    <w:p>
      <w:pPr>
        <w:spacing w:after="0" w:line="204" w:lineRule="exact"/>
        <w:rPr>
          <w:sz w:val="20"/>
          <w:szCs w:val="20"/>
          <w:color w:val="auto"/>
        </w:rPr>
      </w:pPr>
    </w:p>
    <w:p>
      <w:pPr>
        <w:ind w:left="1160" w:hanging="625"/>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Stock Option Plan are:</w:t>
      </w:r>
    </w:p>
    <w:p>
      <w:pPr>
        <w:spacing w:after="0" w:line="207" w:lineRule="exact"/>
        <w:rPr>
          <w:sz w:val="20"/>
          <w:szCs w:val="20"/>
          <w:color w:val="auto"/>
        </w:rPr>
      </w:pPr>
    </w:p>
    <w:p>
      <w:pPr>
        <w:ind w:left="540" w:right="3359" w:hanging="5"/>
        <w:spacing w:after="0" w:line="235" w:lineRule="auto"/>
        <w:tabs>
          <w:tab w:leader="none" w:pos="117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2"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Options granted under the Plan may be Incentive Stock Options or Nonstatutory Stock Options, as determined by the Administrator at the time of grant.</w:t>
      </w:r>
    </w:p>
    <w:p>
      <w:pPr>
        <w:spacing w:after="0" w:line="170" w:lineRule="exact"/>
        <w:rPr>
          <w:sz w:val="20"/>
          <w:szCs w:val="20"/>
          <w:color w:val="auto"/>
        </w:rPr>
      </w:pPr>
    </w:p>
    <w:p>
      <w:pPr>
        <w:ind w:right="3259" w:firstLine="535"/>
        <w:spacing w:after="0" w:line="235" w:lineRule="auto"/>
        <w:tabs>
          <w:tab w:leader="none" w:pos="11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208" w:lineRule="exact"/>
        <w:rPr>
          <w:rFonts w:ascii="Courier New" w:cs="Courier New" w:eastAsia="Courier New" w:hAnsi="Courier New"/>
          <w:sz w:val="18"/>
          <w:szCs w:val="18"/>
          <w:color w:val="auto"/>
        </w:rPr>
      </w:pPr>
    </w:p>
    <w:p>
      <w:pPr>
        <w:ind w:right="2099" w:firstLine="1167"/>
        <w:spacing w:after="0" w:line="290" w:lineRule="auto"/>
        <w:tabs>
          <w:tab w:leader="none" w:pos="179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means the Board or any of its Committees as shall be administering the Plan, in accordance with Section 4 of the Plan.</w:t>
      </w:r>
    </w:p>
    <w:p>
      <w:pPr>
        <w:spacing w:after="0" w:line="164" w:lineRule="exact"/>
        <w:rPr>
          <w:rFonts w:ascii="Courier New" w:cs="Courier New" w:eastAsia="Courier New" w:hAnsi="Courier New"/>
          <w:sz w:val="16"/>
          <w:szCs w:val="16"/>
          <w:color w:val="auto"/>
        </w:rPr>
      </w:pPr>
    </w:p>
    <w:p>
      <w:pPr>
        <w:ind w:left="1800" w:hanging="633"/>
        <w:spacing w:after="0"/>
        <w:tabs>
          <w:tab w:leader="none" w:pos="18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to the administration of stock option plans under Delaware corporate and securities laws and the Code.</w:t>
      </w:r>
    </w:p>
    <w:p>
      <w:pPr>
        <w:spacing w:after="0" w:line="203" w:lineRule="exact"/>
        <w:rPr>
          <w:sz w:val="20"/>
          <w:szCs w:val="20"/>
          <w:color w:val="auto"/>
        </w:rPr>
      </w:pPr>
    </w:p>
    <w:p>
      <w:pPr>
        <w:ind w:left="1800" w:hanging="633"/>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right="2319" w:firstLine="1167"/>
        <w:spacing w:after="0" w:line="237"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acquisition by any person or entity, directly, indirectly or beneficially, acting alone or in concert, of more than thirty-five percent (35%) of the Common Stock of the Company outstanding at any time.</w:t>
      </w:r>
    </w:p>
    <w:p>
      <w:pPr>
        <w:spacing w:after="0" w:line="201" w:lineRule="exact"/>
        <w:rPr>
          <w:rFonts w:ascii="Courier New" w:cs="Courier New" w:eastAsia="Courier New" w:hAnsi="Courier New"/>
          <w:sz w:val="18"/>
          <w:szCs w:val="18"/>
          <w:color w:val="auto"/>
        </w:rPr>
      </w:pPr>
    </w:p>
    <w:p>
      <w:pPr>
        <w:ind w:left="1800" w:hanging="633"/>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right="2619" w:firstLine="1167"/>
        <w:spacing w:after="0" w:line="235"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 in accordance with Section 4 of the Plan.</w:t>
      </w:r>
    </w:p>
    <w:p>
      <w:pPr>
        <w:spacing w:after="0" w:line="202" w:lineRule="exact"/>
        <w:rPr>
          <w:rFonts w:ascii="Courier New" w:cs="Courier New" w:eastAsia="Courier New" w:hAnsi="Courier New"/>
          <w:sz w:val="18"/>
          <w:szCs w:val="18"/>
          <w:color w:val="auto"/>
        </w:rPr>
      </w:pPr>
    </w:p>
    <w:p>
      <w:pPr>
        <w:ind w:left="1800" w:hanging="633"/>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spacing w:after="0" w:line="201" w:lineRule="exact"/>
        <w:rPr>
          <w:rFonts w:ascii="Courier New" w:cs="Courier New" w:eastAsia="Courier New" w:hAnsi="Courier New"/>
          <w:sz w:val="18"/>
          <w:szCs w:val="18"/>
          <w:color w:val="auto"/>
        </w:rPr>
      </w:pPr>
    </w:p>
    <w:p>
      <w:pPr>
        <w:ind w:left="1800" w:hanging="633"/>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w:t>
      </w:r>
    </w:p>
    <w:p>
      <w:pPr>
        <w:spacing w:after="0" w:line="207" w:lineRule="exact"/>
        <w:rPr>
          <w:rFonts w:ascii="Courier New" w:cs="Courier New" w:eastAsia="Courier New" w:hAnsi="Courier New"/>
          <w:sz w:val="18"/>
          <w:szCs w:val="18"/>
          <w:color w:val="auto"/>
        </w:rPr>
      </w:pPr>
    </w:p>
    <w:p>
      <w:pPr>
        <w:ind w:right="2099" w:firstLine="1167"/>
        <w:spacing w:after="0" w:line="237"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1800" w:hanging="633"/>
        <w:spacing w:after="0"/>
        <w:tabs>
          <w:tab w:leader="none" w:pos="18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Status as and Employee or Consultant" means  that</w:t>
      </w:r>
    </w:p>
    <w:p>
      <w:pPr>
        <w:spacing w:after="0" w:line="203"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employment or consulting relationship with the Company, any Parent, or Subsidiary, is not interrupted or terminated. Continuous Status as an Employee or Consultant shall not be considered interrupted in the case of</w:t>
      </w:r>
    </w:p>
    <w:p>
      <w:pPr>
        <w:spacing w:after="0" w:line="6" w:lineRule="exact"/>
        <w:rPr>
          <w:sz w:val="20"/>
          <w:szCs w:val="20"/>
          <w:color w:val="auto"/>
        </w:rPr>
      </w:pPr>
    </w:p>
    <w:p>
      <w:pPr>
        <w:ind w:right="1879" w:firstLine="8"/>
        <w:spacing w:after="0"/>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384" w:lineRule="exact"/>
        <w:rPr>
          <w:rFonts w:ascii="Courier New" w:cs="Courier New" w:eastAsia="Courier New" w:hAnsi="Courier New"/>
          <w:sz w:val="18"/>
          <w:szCs w:val="18"/>
          <w:color w:val="auto"/>
        </w:rPr>
      </w:pPr>
    </w:p>
    <w:p>
      <w:pPr>
        <w:ind w:left="1800" w:hanging="633"/>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6" w:lineRule="exact"/>
        <w:rPr>
          <w:rFonts w:ascii="Courier New" w:cs="Courier New" w:eastAsia="Courier New" w:hAnsi="Courier New"/>
          <w:sz w:val="18"/>
          <w:szCs w:val="18"/>
          <w:color w:val="auto"/>
        </w:rPr>
      </w:pPr>
    </w:p>
    <w:p>
      <w:pPr>
        <w:ind w:right="2099" w:firstLine="1167"/>
        <w:spacing w:after="0" w:line="235" w:lineRule="auto"/>
        <w:tabs>
          <w:tab w:leader="none" w:pos="179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 Section 22(e)(3) of the Code.</w:t>
      </w:r>
    </w:p>
    <w:p>
      <w:pPr>
        <w:spacing w:after="0" w:line="208" w:lineRule="exact"/>
        <w:rPr>
          <w:rFonts w:ascii="Courier New" w:cs="Courier New" w:eastAsia="Courier New" w:hAnsi="Courier New"/>
          <w:sz w:val="18"/>
          <w:szCs w:val="18"/>
          <w:color w:val="auto"/>
        </w:rPr>
      </w:pPr>
    </w:p>
    <w:p>
      <w:pPr>
        <w:ind w:right="1879" w:firstLine="1167"/>
        <w:spacing w:after="0" w:line="279" w:lineRule="auto"/>
        <w:tabs>
          <w:tab w:leader="none" w:pos="179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person, including Officers and Directors, employed by the Company or any Parent or Subsidiary of the Company. Neither service as a Director nor payment of a director's fee by the Company</w:t>
      </w:r>
    </w:p>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shall be sufficient to constitute "employment" by the Company.</w:t>
      </w:r>
    </w:p>
    <w:p>
      <w:pPr>
        <w:spacing w:after="0" w:line="201" w:lineRule="exact"/>
        <w:rPr>
          <w:sz w:val="20"/>
          <w:szCs w:val="20"/>
          <w:color w:val="auto"/>
        </w:rPr>
      </w:pPr>
    </w:p>
    <w:p>
      <w:pPr>
        <w:ind w:left="1160"/>
        <w:spacing w:after="0"/>
        <w:tabs>
          <w:tab w:leader="none" w:pos="1780" w:val="left"/>
          <w:tab w:leader="none" w:pos="6620" w:val="left"/>
        </w:tabs>
        <w:rPr>
          <w:sz w:val="20"/>
          <w:szCs w:val="20"/>
          <w:color w:val="auto"/>
        </w:rPr>
      </w:pPr>
      <w:r>
        <w:rPr>
          <w:rFonts w:ascii="Courier New" w:cs="Courier New" w:eastAsia="Courier New" w:hAnsi="Courier New"/>
          <w:sz w:val="18"/>
          <w:szCs w:val="18"/>
          <w:color w:val="auto"/>
        </w:rPr>
        <w:t>(n)</w:t>
      </w:r>
      <w:r>
        <w:rPr>
          <w:sz w:val="20"/>
          <w:szCs w:val="20"/>
          <w:color w:val="auto"/>
        </w:rPr>
        <w:tab/>
      </w:r>
      <w:r>
        <w:rPr>
          <w:rFonts w:ascii="Courier New" w:cs="Courier New" w:eastAsia="Courier New" w:hAnsi="Courier New"/>
          <w:sz w:val="18"/>
          <w:szCs w:val="18"/>
          <w:color w:val="auto"/>
        </w:rPr>
        <w:t>"Exchange Act" means the Securities Exchange</w:t>
      </w:r>
      <w:r>
        <w:rPr>
          <w:sz w:val="20"/>
          <w:szCs w:val="20"/>
          <w:color w:val="auto"/>
        </w:rPr>
        <w:tab/>
      </w:r>
      <w:r>
        <w:rPr>
          <w:rFonts w:ascii="Courier New" w:cs="Courier New" w:eastAsia="Courier New" w:hAnsi="Courier New"/>
          <w:sz w:val="16"/>
          <w:szCs w:val="16"/>
          <w:color w:val="auto"/>
        </w:rPr>
        <w:t>Act of 1934,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5" w:lineRule="exact"/>
        <w:rPr>
          <w:sz w:val="20"/>
          <w:szCs w:val="20"/>
          <w:color w:val="auto"/>
        </w:rPr>
      </w:pPr>
    </w:p>
    <w:p>
      <w:pPr>
        <w:ind w:right="2419" w:firstLine="1167"/>
        <w:spacing w:after="0" w:line="235" w:lineRule="auto"/>
        <w:tabs>
          <w:tab w:leader="none" w:pos="179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Common Stock determined as follows:</w:t>
      </w:r>
    </w:p>
    <w:p>
      <w:pPr>
        <w:spacing w:after="0" w:line="208" w:lineRule="exact"/>
        <w:rPr>
          <w:rFonts w:ascii="Courier New" w:cs="Courier New" w:eastAsia="Courier New" w:hAnsi="Courier New"/>
          <w:sz w:val="18"/>
          <w:szCs w:val="18"/>
          <w:color w:val="auto"/>
        </w:rPr>
      </w:pPr>
    </w:p>
    <w:p>
      <w:pPr>
        <w:ind w:right="1879" w:firstLine="1799"/>
        <w:spacing w:after="0" w:line="237" w:lineRule="auto"/>
        <w:tabs>
          <w:tab w:leader="none" w:pos="242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bid,</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if</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no</w:t>
            </w:r>
          </w:p>
        </w:tc>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sales were  reported)  as  quoted on such exchange or</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system</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exchange with the greatest volume of</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trading in Common Stock) for the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five</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business</w:t>
            </w:r>
          </w:p>
        </w:tc>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days preceding the day of determination,  as reported</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 the</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Wall</w:t>
            </w: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 Journal or such other source</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the Administrator deems</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reliable;</w:t>
            </w:r>
          </w:p>
        </w:tc>
        <w:tc>
          <w:tcPr>
            <w:tcW w:w="5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4" w:lineRule="exact"/>
        <w:rPr>
          <w:sz w:val="20"/>
          <w:szCs w:val="20"/>
          <w:color w:val="auto"/>
        </w:rPr>
      </w:pPr>
    </w:p>
    <w:p>
      <w:pPr>
        <w:ind w:right="1999" w:firstLine="1799"/>
        <w:spacing w:after="0" w:line="237" w:lineRule="auto"/>
        <w:tabs>
          <w:tab w:leader="none" w:pos="242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in The Wall Street Journal or such other source as the Administrator deems reliable;</w:t>
      </w:r>
    </w:p>
    <w:p>
      <w:pPr>
        <w:spacing w:after="0" w:line="211" w:lineRule="exact"/>
        <w:rPr>
          <w:rFonts w:ascii="Courier New" w:cs="Courier New" w:eastAsia="Courier New" w:hAnsi="Courier New"/>
          <w:sz w:val="18"/>
          <w:szCs w:val="18"/>
          <w:color w:val="auto"/>
        </w:rPr>
      </w:pPr>
    </w:p>
    <w:p>
      <w:pPr>
        <w:ind w:right="2199" w:firstLine="1799"/>
        <w:spacing w:after="0" w:line="236" w:lineRule="auto"/>
        <w:tabs>
          <w:tab w:leader="none" w:pos="252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the Fair Market Value shall be determined in good faith by the Administrator.</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8" w:name="page9"/>
    <w:bookmarkEnd w:id="8"/>
    <w:p>
      <w:pPr>
        <w:ind w:left="-1167" w:right="1999" w:firstLine="1167"/>
        <w:spacing w:after="0" w:line="236" w:lineRule="auto"/>
        <w:tabs>
          <w:tab w:leader="none" w:pos="62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 incentive stock option within the meaning of Section 422 of the Code and the regulations promulgated thereunder.</w:t>
      </w:r>
    </w:p>
    <w:p>
      <w:pPr>
        <w:spacing w:after="0" w:line="208" w:lineRule="exact"/>
        <w:rPr>
          <w:rFonts w:ascii="Courier New" w:cs="Courier New" w:eastAsia="Courier New" w:hAnsi="Courier New"/>
          <w:sz w:val="18"/>
          <w:szCs w:val="18"/>
          <w:color w:val="auto"/>
        </w:rPr>
      </w:pPr>
    </w:p>
    <w:p>
      <w:pPr>
        <w:ind w:left="-1167" w:right="2099" w:firstLine="1167"/>
        <w:spacing w:after="0" w:line="235" w:lineRule="auto"/>
        <w:tabs>
          <w:tab w:leader="none" w:pos="62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 Option not intended to qualify as an Incentive Stock Option.</w:t>
      </w:r>
    </w:p>
    <w:p>
      <w:pPr>
        <w:spacing w:after="0" w:line="208" w:lineRule="exact"/>
        <w:rPr>
          <w:rFonts w:ascii="Courier New" w:cs="Courier New" w:eastAsia="Courier New" w:hAnsi="Courier New"/>
          <w:sz w:val="18"/>
          <w:szCs w:val="18"/>
          <w:color w:val="auto"/>
        </w:rPr>
      </w:pPr>
    </w:p>
    <w:p>
      <w:pPr>
        <w:ind w:left="-1167" w:right="1999" w:firstLine="1167"/>
        <w:spacing w:after="0" w:line="236" w:lineRule="auto"/>
        <w:tabs>
          <w:tab w:leader="none" w:pos="62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 and conditions of an individual Option grant. The Notice of Grant is subject to the terms and conditions of the Option Agreement.</w:t>
      </w:r>
    </w:p>
    <w:p>
      <w:pPr>
        <w:spacing w:after="0" w:line="208" w:lineRule="exact"/>
        <w:rPr>
          <w:rFonts w:ascii="Courier New" w:cs="Courier New" w:eastAsia="Courier New" w:hAnsi="Courier New"/>
          <w:sz w:val="18"/>
          <w:szCs w:val="18"/>
          <w:color w:val="auto"/>
        </w:rPr>
      </w:pPr>
    </w:p>
    <w:p>
      <w:pPr>
        <w:ind w:left="-1167" w:right="2419" w:firstLine="1167"/>
        <w:spacing w:after="0" w:line="236" w:lineRule="auto"/>
        <w:tabs>
          <w:tab w:leader="none" w:pos="62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 the meaning of Section 16 of the Exchange Act and the rules and regulations promulgated thereunder.</w:t>
      </w:r>
    </w:p>
    <w:p>
      <w:pPr>
        <w:spacing w:after="0" w:line="203" w:lineRule="exact"/>
        <w:rPr>
          <w:rFonts w:ascii="Courier New" w:cs="Courier New" w:eastAsia="Courier New" w:hAnsi="Courier New"/>
          <w:sz w:val="18"/>
          <w:szCs w:val="18"/>
          <w:color w:val="auto"/>
        </w:rPr>
      </w:pPr>
    </w:p>
    <w:p>
      <w:pPr>
        <w:ind w:left="633" w:hanging="633"/>
        <w:spacing w:after="0"/>
        <w:tabs>
          <w:tab w:leader="none" w:pos="6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stock option granted pursuant to the Plan.</w:t>
      </w:r>
    </w:p>
    <w:p>
      <w:pPr>
        <w:spacing w:after="0" w:line="206" w:lineRule="exact"/>
        <w:rPr>
          <w:rFonts w:ascii="Courier New" w:cs="Courier New" w:eastAsia="Courier New" w:hAnsi="Courier New"/>
          <w:sz w:val="18"/>
          <w:szCs w:val="18"/>
          <w:color w:val="auto"/>
        </w:rPr>
      </w:pPr>
    </w:p>
    <w:p>
      <w:pPr>
        <w:ind w:left="-1167" w:right="1879" w:firstLine="1167"/>
        <w:spacing w:after="0" w:line="237" w:lineRule="auto"/>
        <w:tabs>
          <w:tab w:leader="none" w:pos="62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Company and an Optionee evidencing the terms and conditions of an individual Option grant. The Option Agreement is subject to the terms and conditions of the Plan.</w:t>
      </w:r>
    </w:p>
    <w:p>
      <w:pPr>
        <w:spacing w:after="0" w:line="4" w:lineRule="exact"/>
        <w:rPr>
          <w:rFonts w:ascii="Courier New" w:cs="Courier New" w:eastAsia="Courier New" w:hAnsi="Courier New"/>
          <w:sz w:val="18"/>
          <w:szCs w:val="18"/>
          <w:color w:val="auto"/>
        </w:rPr>
      </w:pPr>
    </w:p>
    <w:p>
      <w:pPr>
        <w:ind w:left="-1167" w:right="1999" w:firstLine="1167"/>
        <w:spacing w:after="0" w:line="290" w:lineRule="auto"/>
        <w:tabs>
          <w:tab w:leader="none" w:pos="62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Exchange Program" means a program whereby outstanding options are surrendered in exchange for options with a lower exercise price.</w:t>
      </w:r>
    </w:p>
    <w:p>
      <w:pPr>
        <w:spacing w:after="0" w:line="169" w:lineRule="exact"/>
        <w:rPr>
          <w:rFonts w:ascii="Courier New" w:cs="Courier New" w:eastAsia="Courier New" w:hAnsi="Courier New"/>
          <w:sz w:val="16"/>
          <w:szCs w:val="16"/>
          <w:color w:val="auto"/>
        </w:rPr>
      </w:pPr>
    </w:p>
    <w:p>
      <w:pPr>
        <w:ind w:left="633" w:hanging="633"/>
        <w:spacing w:after="0"/>
        <w:tabs>
          <w:tab w:leader="none" w:pos="63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"Optioned Stock" means the Common Stock subject to an Option.</w:t>
      </w:r>
    </w:p>
    <w:p>
      <w:pPr>
        <w:spacing w:after="0" w:line="223" w:lineRule="exact"/>
        <w:rPr>
          <w:rFonts w:ascii="Courier New" w:cs="Courier New" w:eastAsia="Courier New" w:hAnsi="Courier New"/>
          <w:sz w:val="16"/>
          <w:szCs w:val="16"/>
          <w:color w:val="auto"/>
        </w:rPr>
      </w:pPr>
    </w:p>
    <w:p>
      <w:pPr>
        <w:ind w:left="-1167" w:right="2519" w:firstLine="1167"/>
        <w:spacing w:after="0" w:line="235" w:lineRule="auto"/>
        <w:tabs>
          <w:tab w:leader="none" w:pos="62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 Option.</w:t>
      </w:r>
    </w:p>
    <w:p>
      <w:pPr>
        <w:spacing w:after="0" w:line="208" w:lineRule="exact"/>
        <w:rPr>
          <w:rFonts w:ascii="Courier New" w:cs="Courier New" w:eastAsia="Courier New" w:hAnsi="Courier New"/>
          <w:sz w:val="18"/>
          <w:szCs w:val="18"/>
          <w:color w:val="auto"/>
        </w:rPr>
      </w:pPr>
    </w:p>
    <w:p>
      <w:pPr>
        <w:ind w:left="-1167" w:right="2839" w:firstLine="1167"/>
        <w:spacing w:after="0" w:line="235" w:lineRule="auto"/>
        <w:tabs>
          <w:tab w:leader="none" w:pos="62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 existing, as defined in Section 424(e) of the Code.</w:t>
      </w:r>
    </w:p>
    <w:p>
      <w:pPr>
        <w:spacing w:after="0" w:line="202" w:lineRule="exact"/>
        <w:rPr>
          <w:rFonts w:ascii="Courier New" w:cs="Courier New" w:eastAsia="Courier New" w:hAnsi="Courier New"/>
          <w:sz w:val="18"/>
          <w:szCs w:val="18"/>
          <w:color w:val="auto"/>
        </w:rPr>
      </w:pPr>
    </w:p>
    <w:p>
      <w:pPr>
        <w:ind w:left="633" w:hanging="633"/>
        <w:spacing w:after="0"/>
        <w:tabs>
          <w:tab w:leader="none" w:pos="6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1994 Option Plan.</w:t>
      </w:r>
    </w:p>
    <w:p>
      <w:pPr>
        <w:spacing w:after="0" w:line="207" w:lineRule="exact"/>
        <w:rPr>
          <w:sz w:val="20"/>
          <w:szCs w:val="20"/>
          <w:color w:val="auto"/>
        </w:rPr>
      </w:pPr>
    </w:p>
    <w:p>
      <w:pPr>
        <w:ind w:left="-1167" w:right="1999" w:firstLine="1167"/>
        <w:spacing w:after="0" w:line="236" w:lineRule="auto"/>
        <w:tabs>
          <w:tab w:leader="none" w:pos="62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of the Exchange Act or any successor to Rule 16b-3, as in effect when discretion is being exercised with respect to the Plan.</w:t>
      </w:r>
    </w:p>
    <w:p>
      <w:pPr>
        <w:spacing w:after="0" w:line="208" w:lineRule="exact"/>
        <w:rPr>
          <w:rFonts w:ascii="Courier New" w:cs="Courier New" w:eastAsia="Courier New" w:hAnsi="Courier New"/>
          <w:sz w:val="18"/>
          <w:szCs w:val="18"/>
          <w:color w:val="auto"/>
        </w:rPr>
      </w:pPr>
    </w:p>
    <w:p>
      <w:pPr>
        <w:ind w:left="-1167" w:right="2199" w:firstLine="1167"/>
        <w:spacing w:after="0" w:line="235" w:lineRule="auto"/>
        <w:tabs>
          <w:tab w:leader="none" w:pos="62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 accordance with Section 12 of the Plan.</w:t>
      </w:r>
    </w:p>
    <w:p>
      <w:pPr>
        <w:spacing w:after="0" w:line="208" w:lineRule="exact"/>
        <w:rPr>
          <w:rFonts w:ascii="Courier New" w:cs="Courier New" w:eastAsia="Courier New" w:hAnsi="Courier New"/>
          <w:sz w:val="18"/>
          <w:szCs w:val="18"/>
          <w:color w:val="auto"/>
        </w:rPr>
      </w:pPr>
    </w:p>
    <w:p>
      <w:pPr>
        <w:ind w:left="-1167" w:right="1999" w:firstLine="1167"/>
        <w:spacing w:after="0" w:line="237" w:lineRule="auto"/>
        <w:tabs>
          <w:tab w:leader="none" w:pos="62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0" w:lineRule="exact"/>
        <w:rPr>
          <w:sz w:val="20"/>
          <w:szCs w:val="20"/>
          <w:color w:val="auto"/>
        </w:rPr>
      </w:pPr>
    </w:p>
    <w:p>
      <w:pPr>
        <w:spacing w:after="0" w:line="207" w:lineRule="exact"/>
        <w:rPr>
          <w:sz w:val="20"/>
          <w:szCs w:val="20"/>
          <w:color w:val="auto"/>
        </w:rPr>
      </w:pPr>
    </w:p>
    <w:p>
      <w:pPr>
        <w:ind w:left="2733"/>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52"/>
          </w:cols>
          <w:pgMar w:left="1407" w:top="723" w:right="1440" w:bottom="1440" w:gutter="0" w:footer="0" w:header="0"/>
        </w:sectPr>
      </w:pPr>
    </w:p>
    <w:bookmarkStart w:id="9" w:name="page10"/>
    <w:bookmarkEnd w:id="9"/>
    <w:p>
      <w:pPr>
        <w:ind w:right="1999" w:firstLine="535"/>
        <w:spacing w:after="0" w:line="236"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Subject to the provisions of Section 12 of the Plan, the maximum aggregate number of Shares which may be optioned and sold under the Plan is 1,000,000 Shares. The Shares may be</w:t>
      </w:r>
    </w:p>
    <w:p>
      <w:pPr>
        <w:spacing w:after="0" w:line="1" w:lineRule="exact"/>
        <w:rPr>
          <w:sz w:val="20"/>
          <w:szCs w:val="20"/>
          <w:color w:val="auto"/>
        </w:rPr>
      </w:pPr>
    </w:p>
    <w:p>
      <w:pPr>
        <w:spacing w:after="0"/>
        <w:tabs>
          <w:tab w:leader="none" w:pos="1360" w:val="left"/>
          <w:tab w:leader="none" w:pos="3040" w:val="left"/>
        </w:tabs>
        <w:rPr>
          <w:sz w:val="20"/>
          <w:szCs w:val="20"/>
          <w:color w:val="auto"/>
        </w:rPr>
      </w:pPr>
      <w:r>
        <w:rPr>
          <w:rFonts w:ascii="Courier New" w:cs="Courier New" w:eastAsia="Courier New" w:hAnsi="Courier New"/>
          <w:sz w:val="18"/>
          <w:szCs w:val="18"/>
          <w:color w:val="auto"/>
        </w:rPr>
        <w:t>authorized,</w:t>
        <w:tab/>
        <w:t>but unissued,</w:t>
      </w:r>
      <w:r>
        <w:rPr>
          <w:sz w:val="20"/>
          <w:szCs w:val="20"/>
          <w:color w:val="auto"/>
        </w:rPr>
        <w:tab/>
      </w:r>
      <w:r>
        <w:rPr>
          <w:rFonts w:ascii="Courier New" w:cs="Courier New" w:eastAsia="Courier New" w:hAnsi="Courier New"/>
          <w:sz w:val="16"/>
          <w:szCs w:val="16"/>
          <w:color w:val="auto"/>
        </w:rPr>
        <w:t>or reacquired Common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w:t>
      </w:r>
    </w:p>
    <w:p>
      <w:pPr>
        <w:spacing w:after="0" w:line="205"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spacing w:after="0" w:line="206" w:lineRule="exact"/>
        <w:rPr>
          <w:rFonts w:ascii="Courier New" w:cs="Courier New" w:eastAsia="Courier New" w:hAnsi="Courier New"/>
          <w:sz w:val="18"/>
          <w:szCs w:val="18"/>
          <w:color w:val="auto"/>
        </w:rPr>
      </w:pPr>
    </w:p>
    <w:p>
      <w:pPr>
        <w:ind w:right="2099" w:firstLine="1799"/>
        <w:spacing w:after="0" w:line="237" w:lineRule="auto"/>
        <w:tabs>
          <w:tab w:leader="none" w:pos="2423"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Administrative Bodies. If permitted by Rule 16b-3, the Plan may be administered by different bodies with respect to Directors, Officers who are not Directors, and Employees who are neither Directors nor Officers.</w:t>
      </w:r>
    </w:p>
    <w:p>
      <w:pPr>
        <w:spacing w:after="0" w:line="207" w:lineRule="exact"/>
        <w:rPr>
          <w:rFonts w:ascii="Courier New" w:cs="Courier New" w:eastAsia="Courier New" w:hAnsi="Courier New"/>
          <w:sz w:val="18"/>
          <w:szCs w:val="18"/>
          <w:color w:val="auto"/>
        </w:rPr>
      </w:pPr>
    </w:p>
    <w:p>
      <w:pPr>
        <w:ind w:right="1879" w:firstLine="1799"/>
        <w:spacing w:after="0" w:line="237" w:lineRule="auto"/>
        <w:tabs>
          <w:tab w:leader="none" w:pos="2528"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Directors and Officers Subject to Section 16(b). With respect to Option grants made to Employees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w w:val="96"/>
              </w:rPr>
              <w:t>constituted to comply with the</w:t>
            </w:r>
          </w:p>
        </w:tc>
        <w:tc>
          <w:tcPr>
            <w:tcW w:w="19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rules governing</w:t>
            </w:r>
          </w:p>
        </w:tc>
        <w:tc>
          <w:tcPr>
            <w:tcW w:w="2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plan intended</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to  qualify</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as a discretionary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 under</w:t>
            </w:r>
          </w:p>
        </w:tc>
        <w:tc>
          <w:tcPr>
            <w:tcW w:w="19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Rule  16b-3. Once</w:t>
            </w:r>
          </w:p>
        </w:tc>
        <w:tc>
          <w:tcPr>
            <w:tcW w:w="220" w:type="dxa"/>
            <w:vAlign w:val="bottom"/>
          </w:tcPr>
          <w:p>
            <w:pPr>
              <w:spacing w:after="0"/>
              <w:rPr>
                <w:sz w:val="17"/>
                <w:szCs w:val="17"/>
                <w:color w:val="auto"/>
              </w:rPr>
            </w:pPr>
          </w:p>
        </w:tc>
        <w:tc>
          <w:tcPr>
            <w:tcW w:w="29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appointed, such committee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shall continue to</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serve  in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its</w:t>
            </w:r>
          </w:p>
        </w:tc>
        <w:tc>
          <w:tcPr>
            <w:tcW w:w="468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w w:val="97"/>
              </w:rPr>
              <w:t>designated capacity until otherwise directed</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the Board.</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From time to time</w:t>
            </w:r>
          </w:p>
        </w:tc>
        <w:tc>
          <w:tcPr>
            <w:tcW w:w="2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6"/>
              </w:rPr>
              <w:t>the Board may increase the</w:t>
            </w:r>
          </w:p>
        </w:tc>
        <w:tc>
          <w:tcPr>
            <w:tcW w:w="1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size of the</w:t>
            </w:r>
          </w:p>
        </w:tc>
      </w:tr>
      <w:tr>
        <w:trPr>
          <w:trHeight w:val="203"/>
        </w:trPr>
        <w:tc>
          <w:tcPr>
            <w:tcW w:w="3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Committee and appoint  additional</w:t>
            </w:r>
          </w:p>
        </w:tc>
        <w:tc>
          <w:tcPr>
            <w:tcW w:w="1740" w:type="dxa"/>
            <w:vAlign w:val="bottom"/>
            <w:gridSpan w:val="3"/>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members, remove</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members</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(with</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without</w:t>
            </w:r>
          </w:p>
        </w:tc>
      </w:tr>
      <w:tr>
        <w:trPr>
          <w:trHeight w:val="203"/>
        </w:trPr>
        <w:tc>
          <w:tcPr>
            <w:tcW w:w="4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cause)  and  substitute  new  members,</w:t>
            </w:r>
          </w:p>
        </w:tc>
        <w:tc>
          <w:tcPr>
            <w:tcW w:w="42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fill  vacancies (however caused),  and</w:t>
            </w:r>
          </w:p>
        </w:tc>
      </w:tr>
      <w:tr>
        <w:trPr>
          <w:trHeight w:val="203"/>
        </w:trPr>
        <w:tc>
          <w:tcPr>
            <w:tcW w:w="822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remove all members of the Committee and thereafter directly administer the</w:t>
            </w:r>
          </w:p>
        </w:tc>
      </w:tr>
      <w:tr>
        <w:trPr>
          <w:trHeight w:val="203"/>
        </w:trPr>
        <w:tc>
          <w:tcPr>
            <w:tcW w:w="3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Plan, all to the extent permitted</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the rules</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governing</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 plan intended to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qualify as  a</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discretionary plan</w:t>
            </w:r>
          </w:p>
        </w:tc>
        <w:tc>
          <w:tcPr>
            <w:tcW w:w="2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under Rule 16b-3.</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7" w:lineRule="exact"/>
        <w:rPr>
          <w:sz w:val="20"/>
          <w:szCs w:val="20"/>
          <w:color w:val="auto"/>
        </w:rPr>
      </w:pPr>
    </w:p>
    <w:p>
      <w:pPr>
        <w:ind w:right="1879" w:firstLine="1799"/>
        <w:spacing w:after="0" w:line="236" w:lineRule="auto"/>
        <w:tabs>
          <w:tab w:leader="none" w:pos="252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Other Persons. With respect to Option grants made to Employees or Consultants who are neither Directors nor Officers of the Company, the Plan shall be administered by (A)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w w:val="99"/>
              </w:rPr>
              <w:t>the Board or (B) a</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committee</w:t>
            </w:r>
          </w:p>
        </w:tc>
        <w:tc>
          <w:tcPr>
            <w:tcW w:w="12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6"/>
              </w:rPr>
              <w:t>designated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rPr>
              <w:t>the Board, which</w:t>
            </w:r>
          </w:p>
        </w:tc>
        <w:tc>
          <w:tcPr>
            <w:tcW w:w="17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committee shall</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 constituted</w:t>
            </w:r>
          </w:p>
        </w:tc>
        <w:tc>
          <w:tcPr>
            <w:tcW w:w="4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to</w:t>
            </w:r>
          </w:p>
        </w:tc>
        <w:tc>
          <w:tcPr>
            <w:tcW w:w="1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satisfy Applicable</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Laws.</w:t>
            </w: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Once appointed,</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such Board</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the</w:t>
            </w:r>
          </w:p>
        </w:tc>
        <w:tc>
          <w:tcPr>
            <w:tcW w:w="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size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Committee</w:t>
            </w:r>
          </w:p>
        </w:tc>
        <w:tc>
          <w:tcPr>
            <w:tcW w:w="160" w:type="dxa"/>
            <w:vAlign w:val="bottom"/>
          </w:tcPr>
          <w:p>
            <w:pPr>
              <w:spacing w:after="0"/>
              <w:rPr>
                <w:sz w:val="17"/>
                <w:szCs w:val="17"/>
                <w:color w:val="auto"/>
              </w:rPr>
            </w:pP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appoint additional</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members,</w:t>
            </w:r>
          </w:p>
        </w:tc>
        <w:tc>
          <w:tcPr>
            <w:tcW w:w="54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remove members (with</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or without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cause)</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and substitute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members,</w:t>
            </w:r>
          </w:p>
        </w:tc>
        <w:tc>
          <w:tcPr>
            <w:tcW w:w="68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fill</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vacancies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(however</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caused),</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and remove</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all  members</w:t>
            </w:r>
          </w:p>
        </w:tc>
        <w:tc>
          <w:tcPr>
            <w:tcW w:w="22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of the Committee 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directly</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administer</w:t>
            </w: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Plan, all to the extent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permitted</w:t>
            </w:r>
          </w:p>
        </w:tc>
        <w:tc>
          <w:tcPr>
            <w:tcW w:w="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by</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Applicable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Laws.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7" w:lineRule="exact"/>
        <w:rPr>
          <w:sz w:val="20"/>
          <w:szCs w:val="20"/>
          <w:color w:val="auto"/>
        </w:rPr>
      </w:pPr>
    </w:p>
    <w:p>
      <w:pPr>
        <w:ind w:right="1779" w:firstLine="1061"/>
        <w:spacing w:after="0" w:line="237" w:lineRule="auto"/>
        <w:tabs>
          <w:tab w:leader="none" w:pos="17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 w:name="page11"/>
    <w:bookmarkEnd w:id="10"/>
    <w:p>
      <w:pPr>
        <w:ind w:left="2640" w:hanging="841"/>
        <w:spacing w:after="0"/>
        <w:tabs>
          <w:tab w:leader="none" w:pos="2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Valueof  the Common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in accordance with Section 2(o) of the Plan;</w:t>
      </w:r>
    </w:p>
    <w:p>
      <w:pPr>
        <w:spacing w:after="0" w:line="207" w:lineRule="exact"/>
        <w:rPr>
          <w:rFonts w:ascii="Courier New" w:cs="Courier New" w:eastAsia="Courier New" w:hAnsi="Courier New"/>
          <w:sz w:val="18"/>
          <w:szCs w:val="18"/>
          <w:color w:val="auto"/>
        </w:rPr>
      </w:pPr>
    </w:p>
    <w:p>
      <w:pPr>
        <w:ind w:right="2519" w:firstLine="1799"/>
        <w:spacing w:after="0" w:line="235" w:lineRule="auto"/>
        <w:tabs>
          <w:tab w:leader="none" w:pos="263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Consultants and Employees to whom Options may be granted hereunder;</w:t>
      </w:r>
    </w:p>
    <w:p>
      <w:pPr>
        <w:spacing w:after="0" w:line="202" w:lineRule="exact"/>
        <w:rPr>
          <w:rFonts w:ascii="Courier New" w:cs="Courier New" w:eastAsia="Courier New" w:hAnsi="Courier New"/>
          <w:sz w:val="18"/>
          <w:szCs w:val="18"/>
          <w:color w:val="auto"/>
        </w:rPr>
      </w:pPr>
    </w:p>
    <w:p>
      <w:pPr>
        <w:ind w:left="2640" w:hanging="841"/>
        <w:spacing w:after="0"/>
        <w:tabs>
          <w:tab w:leader="none" w:pos="2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granted hereunder;</w:t>
      </w:r>
    </w:p>
    <w:p>
      <w:pPr>
        <w:spacing w:after="0" w:line="207" w:lineRule="exact"/>
        <w:rPr>
          <w:rFonts w:ascii="Courier New" w:cs="Courier New" w:eastAsia="Courier New" w:hAnsi="Courier New"/>
          <w:sz w:val="18"/>
          <w:szCs w:val="18"/>
          <w:color w:val="auto"/>
        </w:rPr>
      </w:pPr>
    </w:p>
    <w:p>
      <w:pPr>
        <w:ind w:right="1779" w:firstLine="1799"/>
        <w:spacing w:after="0" w:line="235" w:lineRule="auto"/>
        <w:tabs>
          <w:tab w:leader="none" w:pos="263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2" w:lineRule="exact"/>
        <w:rPr>
          <w:rFonts w:ascii="Courier New" w:cs="Courier New" w:eastAsia="Courier New" w:hAnsi="Courier New"/>
          <w:sz w:val="18"/>
          <w:szCs w:val="18"/>
          <w:color w:val="auto"/>
        </w:rPr>
      </w:pPr>
    </w:p>
    <w:p>
      <w:pPr>
        <w:ind w:left="2640" w:hanging="841"/>
        <w:spacing w:after="0"/>
        <w:tabs>
          <w:tab w:leader="none" w:pos="2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pacing w:after="0" w:line="201" w:lineRule="exact"/>
        <w:rPr>
          <w:rFonts w:ascii="Courier New" w:cs="Courier New" w:eastAsia="Courier New" w:hAnsi="Courier New"/>
          <w:sz w:val="18"/>
          <w:szCs w:val="18"/>
          <w:color w:val="auto"/>
        </w:rPr>
      </w:pPr>
    </w:p>
    <w:p>
      <w:pPr>
        <w:ind w:left="2640" w:hanging="841"/>
        <w:spacing w:after="0"/>
        <w:tabs>
          <w:tab w:leader="none" w:pos="2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w:t>
      </w:r>
    </w:p>
    <w:tbl>
      <w:tblPr>
        <w:tblLayout w:type="fixed"/>
        <w:tblInd w:w="0" w:type="dxa"/>
        <w:tblCellMar>
          <w:top w:w="0" w:type="dxa"/>
          <w:left w:w="0" w:type="dxa"/>
          <w:bottom w:w="0" w:type="dxa"/>
          <w:right w:w="0" w:type="dxa"/>
        </w:tblCellMar>
      </w:tblP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inconsistent with</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terms</w:t>
            </w:r>
          </w:p>
        </w:tc>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the Plan, of any</w:t>
            </w:r>
          </w:p>
        </w:tc>
        <w:tc>
          <w:tcPr>
            <w:tcW w:w="3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award granted hereunder.</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terms  and conditions</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but are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limited</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the exercise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price, the time or</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times when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Options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may  be</w:t>
            </w:r>
          </w:p>
        </w:tc>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exercised (which may be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based</w:t>
            </w:r>
          </w:p>
        </w:tc>
      </w:tr>
      <w:tr>
        <w:trPr>
          <w:trHeight w:val="203"/>
        </w:trPr>
        <w:tc>
          <w:tcPr>
            <w:tcW w:w="4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on performance  criteria), any  vesting</w:t>
            </w:r>
          </w:p>
        </w:tc>
        <w:tc>
          <w:tcPr>
            <w:tcW w:w="422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acceleration or waiver of forfeiture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restrictions, and</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  restriction or</w:t>
            </w:r>
          </w:p>
        </w:tc>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limitation regarding any Option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or  the</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shares</w:t>
            </w:r>
          </w:p>
        </w:tc>
        <w:tc>
          <w:tcPr>
            <w:tcW w:w="44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9"/>
              </w:rPr>
              <w:t>of Common Stock relating thereto, based</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 each  case</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on such</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factors</w:t>
            </w: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as the Administrator, in its</w:t>
            </w:r>
          </w:p>
        </w:tc>
        <w:tc>
          <w:tcPr>
            <w:tcW w:w="4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sole discretion, shall determine;</w:t>
            </w:r>
          </w:p>
        </w:tc>
        <w:tc>
          <w:tcPr>
            <w:tcW w:w="800" w:type="dxa"/>
            <w:vAlign w:val="bottom"/>
          </w:tcPr>
          <w:p>
            <w:pPr>
              <w:spacing w:after="0"/>
              <w:rPr>
                <w:sz w:val="17"/>
                <w:szCs w:val="17"/>
                <w:color w:val="auto"/>
              </w:rPr>
            </w:pPr>
          </w:p>
        </w:tc>
      </w:tr>
    </w:tbl>
    <w:p>
      <w:pPr>
        <w:spacing w:after="0" w:line="207" w:lineRule="exact"/>
        <w:rPr>
          <w:sz w:val="20"/>
          <w:szCs w:val="20"/>
          <w:color w:val="auto"/>
        </w:rPr>
      </w:pPr>
    </w:p>
    <w:p>
      <w:pPr>
        <w:ind w:right="1999" w:firstLine="1799"/>
        <w:spacing w:after="0" w:line="237" w:lineRule="auto"/>
        <w:tabs>
          <w:tab w:leader="none" w:pos="263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4" w:lineRule="exact"/>
        <w:rPr>
          <w:rFonts w:ascii="Courier New" w:cs="Courier New" w:eastAsia="Courier New" w:hAnsi="Courier New"/>
          <w:sz w:val="18"/>
          <w:szCs w:val="18"/>
          <w:color w:val="auto"/>
        </w:rPr>
      </w:pPr>
    </w:p>
    <w:p>
      <w:pPr>
        <w:ind w:right="2199" w:firstLine="1799"/>
        <w:spacing w:after="0" w:line="235" w:lineRule="auto"/>
        <w:tabs>
          <w:tab w:leader="none" w:pos="263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 Plan and awards granted pursuant to the Plan;</w:t>
      </w:r>
    </w:p>
    <w:p>
      <w:pPr>
        <w:spacing w:after="0" w:line="208" w:lineRule="exact"/>
        <w:rPr>
          <w:rFonts w:ascii="Courier New" w:cs="Courier New" w:eastAsia="Courier New" w:hAnsi="Courier New"/>
          <w:sz w:val="18"/>
          <w:szCs w:val="18"/>
          <w:color w:val="auto"/>
        </w:rPr>
      </w:pPr>
    </w:p>
    <w:p>
      <w:pPr>
        <w:ind w:right="1879" w:firstLine="1799"/>
        <w:spacing w:after="0" w:line="237" w:lineRule="auto"/>
        <w:tabs>
          <w:tab w:leader="none" w:pos="263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207" w:lineRule="exact"/>
        <w:rPr>
          <w:rFonts w:ascii="Courier New" w:cs="Courier New" w:eastAsia="Courier New" w:hAnsi="Courier New"/>
          <w:sz w:val="18"/>
          <w:szCs w:val="18"/>
          <w:color w:val="auto"/>
        </w:rPr>
      </w:pPr>
    </w:p>
    <w:p>
      <w:pPr>
        <w:ind w:right="2319" w:firstLine="1799"/>
        <w:spacing w:after="0" w:line="237" w:lineRule="auto"/>
        <w:tabs>
          <w:tab w:leader="none" w:pos="263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ind w:right="2099" w:firstLine="1799"/>
        <w:spacing w:after="0" w:line="236" w:lineRule="auto"/>
        <w:tabs>
          <w:tab w:leader="none" w:pos="263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2640" w:hanging="841"/>
        <w:spacing w:after="0"/>
        <w:tabs>
          <w:tab w:leader="none" w:pos="2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and  Option Exchange Program; and</w:t>
      </w:r>
    </w:p>
    <w:p>
      <w:pPr>
        <w:spacing w:after="0" w:line="206" w:lineRule="exact"/>
        <w:rPr>
          <w:rFonts w:ascii="Courier New" w:cs="Courier New" w:eastAsia="Courier New" w:hAnsi="Courier New"/>
          <w:sz w:val="18"/>
          <w:szCs w:val="18"/>
          <w:color w:val="auto"/>
        </w:rPr>
      </w:pPr>
    </w:p>
    <w:p>
      <w:pPr>
        <w:ind w:right="2099" w:firstLine="1799"/>
        <w:spacing w:after="0" w:line="235" w:lineRule="auto"/>
        <w:tabs>
          <w:tab w:leader="none" w:pos="263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 necessary or advisable for administering the Plan.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1" w:name="page12"/>
    <w:bookmarkEnd w:id="11"/>
    <w:p>
      <w:pPr>
        <w:ind w:right="1879" w:firstLine="1061"/>
        <w:spacing w:after="0" w:line="236" w:lineRule="auto"/>
        <w:tabs>
          <w:tab w:leader="none" w:pos="1791"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 determinations, and interpretations shall be final and binding on all Optionees and any other holders of Options.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Nonstatutory Stock Options may be granted to Employees and Consultants. Incentive Stock Options may be granted only to Employees. If otherwise eligible, an Employee or Consultant who has been granted an Option may be granted additional Options.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w:t>
      </w:r>
    </w:p>
    <w:p>
      <w:pPr>
        <w:spacing w:after="0" w:line="206" w:lineRule="exact"/>
        <w:rPr>
          <w:rFonts w:ascii="Courier New" w:cs="Courier New" w:eastAsia="Courier New" w:hAnsi="Courier New"/>
          <w:sz w:val="18"/>
          <w:szCs w:val="18"/>
          <w:color w:val="auto"/>
        </w:rPr>
      </w:pPr>
    </w:p>
    <w:p>
      <w:pPr>
        <w:jc w:val="both"/>
        <w:ind w:right="2319" w:firstLine="1061"/>
        <w:spacing w:after="0" w:line="237" w:lineRule="auto"/>
        <w:tabs>
          <w:tab w:leader="none" w:pos="179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 designated in the Notice of Grant as either an Incentive Stock Option or a Nonstatutory Stock Option. However, notwithstanding such designations, to the extent that the aggregate Fair Market Value:</w:t>
      </w:r>
    </w:p>
    <w:p>
      <w:pPr>
        <w:spacing w:after="0" w:line="201" w:lineRule="exact"/>
        <w:rPr>
          <w:rFonts w:ascii="Courier New" w:cs="Courier New" w:eastAsia="Courier New" w:hAnsi="Courier New"/>
          <w:sz w:val="18"/>
          <w:szCs w:val="18"/>
          <w:color w:val="auto"/>
        </w:rPr>
      </w:pPr>
    </w:p>
    <w:p>
      <w:pPr>
        <w:ind w:left="2540" w:hanging="741"/>
        <w:spacing w:after="0"/>
        <w:tabs>
          <w:tab w:leader="none" w:pos="254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Shares subject to an Optionee's Incentive Stock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by the Company or any Parent or Subsidiary, which</w:t>
      </w:r>
    </w:p>
    <w:p>
      <w:pPr>
        <w:spacing w:after="0" w:line="207" w:lineRule="exact"/>
        <w:rPr>
          <w:rFonts w:ascii="Courier New" w:cs="Courier New" w:eastAsia="Courier New" w:hAnsi="Courier New"/>
          <w:sz w:val="18"/>
          <w:szCs w:val="18"/>
          <w:color w:val="auto"/>
        </w:rPr>
      </w:pPr>
    </w:p>
    <w:p>
      <w:pPr>
        <w:ind w:right="1879" w:firstLine="1799"/>
        <w:spacing w:after="0" w:line="237" w:lineRule="auto"/>
        <w:tabs>
          <w:tab w:leader="none" w:pos="2528"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79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8"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limitations shall apply to grants of Options to</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w:t>
      </w:r>
    </w:p>
    <w:p>
      <w:pPr>
        <w:ind w:left="2540" w:hanging="741"/>
        <w:spacing w:after="0" w:line="238" w:lineRule="auto"/>
        <w:tabs>
          <w:tab w:leader="none" w:pos="254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shall be granted, in any fiscal year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Options to purchase  more  than 250,000 Shares.</w:t>
      </w:r>
    </w:p>
    <w:p>
      <w:pPr>
        <w:spacing w:after="0" w:line="207" w:lineRule="exact"/>
        <w:rPr>
          <w:rFonts w:ascii="Courier New" w:cs="Courier New" w:eastAsia="Courier New" w:hAnsi="Courier New"/>
          <w:sz w:val="18"/>
          <w:szCs w:val="18"/>
          <w:color w:val="auto"/>
        </w:rPr>
      </w:pPr>
    </w:p>
    <w:p>
      <w:pPr>
        <w:ind w:right="1879" w:firstLine="1799"/>
        <w:spacing w:after="0" w:line="236" w:lineRule="auto"/>
        <w:tabs>
          <w:tab w:leader="none" w:pos="2528"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limitations shall be adjusted proportionately in connection with any change in the Company's capitalization as described in Section 12.</w:t>
      </w:r>
    </w:p>
    <w:p>
      <w:pPr>
        <w:spacing w:after="0" w:line="208" w:lineRule="exact"/>
        <w:rPr>
          <w:rFonts w:ascii="Courier New" w:cs="Courier New" w:eastAsia="Courier New" w:hAnsi="Courier New"/>
          <w:sz w:val="18"/>
          <w:szCs w:val="18"/>
          <w:color w:val="auto"/>
        </w:rPr>
      </w:pPr>
    </w:p>
    <w:p>
      <w:pPr>
        <w:ind w:right="2199" w:firstLine="1799"/>
        <w:spacing w:after="0" w:line="236" w:lineRule="auto"/>
        <w:tabs>
          <w:tab w:leader="none" w:pos="2528"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is canceled in the same fiscal year of the Company in which it was granted (other than in connection with a transaction described in Section 12), the canceled Option will be counted</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against the limit set  forth  in Section 6(c)(i).  For this purpose, if the</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exercise price of an Option is reduced, the transaction will be treated as a cancellation of the Option and the grant of a new Option.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2" w:name="page13"/>
    <w:bookmarkEnd w:id="12"/>
    <w:p>
      <w:pPr>
        <w:ind w:left="1160" w:hanging="520"/>
        <w:spacing w:after="0"/>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Subject to Section 18 of the Plan, the Plan  shall</w:t>
      </w:r>
    </w:p>
    <w:p>
      <w:pPr>
        <w:spacing w:after="0" w:line="23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become effective upon the earlier to  occur  of its adoption by the Board or</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its approval by the shareholders of the Company as described in Section 18 of the Plan. It shall continue in effect for a term of ten (10) years unless terminated earlier under Section 14 of the Plan.</w:t>
      </w:r>
    </w:p>
    <w:p>
      <w:pPr>
        <w:spacing w:after="0" w:line="209" w:lineRule="exact"/>
        <w:rPr>
          <w:sz w:val="20"/>
          <w:szCs w:val="20"/>
          <w:color w:val="auto"/>
        </w:rPr>
      </w:pPr>
    </w:p>
    <w:p>
      <w:pPr>
        <w:ind w:right="1879" w:firstLine="640"/>
        <w:spacing w:after="0" w:line="268" w:lineRule="auto"/>
        <w:tabs>
          <w:tab w:leader="none" w:pos="1159"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w:t>
      </w:r>
    </w:p>
    <w:p>
      <w:pPr>
        <w:spacing w:after="0" w:line="1"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of grant or such shorter term as may be provided in the Notice of Grant.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spacing w:after="0" w:line="206" w:lineRule="exact"/>
        <w:rPr>
          <w:rFonts w:ascii="Courier New" w:cs="Courier New" w:eastAsia="Courier New" w:hAnsi="Courier New"/>
          <w:sz w:val="18"/>
          <w:szCs w:val="18"/>
          <w:color w:val="auto"/>
        </w:rPr>
      </w:pPr>
    </w:p>
    <w:p>
      <w:pPr>
        <w:ind w:right="1999" w:firstLine="1061"/>
        <w:spacing w:after="0" w:line="236" w:lineRule="auto"/>
        <w:tabs>
          <w:tab w:leader="none" w:pos="1791"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 issued pursuant to exercise of an Option shall be determined by the Administrator, subject to the following:</w:t>
      </w:r>
    </w:p>
    <w:p>
      <w:pPr>
        <w:spacing w:after="0" w:line="203" w:lineRule="exact"/>
        <w:rPr>
          <w:rFonts w:ascii="Courier New" w:cs="Courier New" w:eastAsia="Courier New" w:hAnsi="Courier New"/>
          <w:sz w:val="18"/>
          <w:szCs w:val="18"/>
          <w:color w:val="auto"/>
        </w:rPr>
      </w:pPr>
    </w:p>
    <w:p>
      <w:pPr>
        <w:ind w:left="2540" w:hanging="741"/>
        <w:spacing w:after="0"/>
        <w:tabs>
          <w:tab w:leader="none" w:pos="2540" w:val="left"/>
        </w:tabs>
        <w:numPr>
          <w:ilvl w:val="4"/>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1" w:lineRule="exact"/>
        <w:rPr>
          <w:rFonts w:ascii="Courier New" w:cs="Courier New" w:eastAsia="Courier New" w:hAnsi="Courier New"/>
          <w:sz w:val="18"/>
          <w:szCs w:val="18"/>
          <w:color w:val="auto"/>
        </w:rPr>
      </w:pPr>
    </w:p>
    <w:p>
      <w:pPr>
        <w:ind w:left="3060" w:hanging="524"/>
        <w:spacing w:after="0"/>
        <w:tabs>
          <w:tab w:leader="none" w:pos="3060" w:val="left"/>
        </w:tabs>
        <w:numPr>
          <w:ilvl w:val="5"/>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 Employee who, at the time the</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201" w:lineRule="exact"/>
        <w:rPr>
          <w:rFonts w:ascii="Courier New" w:cs="Courier New" w:eastAsia="Courier New" w:hAnsi="Courier New"/>
          <w:sz w:val="18"/>
          <w:szCs w:val="18"/>
          <w:color w:val="auto"/>
        </w:rPr>
      </w:pPr>
    </w:p>
    <w:p>
      <w:pPr>
        <w:ind w:left="3160" w:hanging="624"/>
        <w:spacing w:after="0"/>
        <w:tabs>
          <w:tab w:leader="none" w:pos="3160" w:val="left"/>
        </w:tabs>
        <w:numPr>
          <w:ilvl w:val="5"/>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other than  an Employee</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described in paragraph (A) immediately above, the per Share exercise price shall be no less than 100% of the Fair Market Value per Share on the date of grant.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exercise</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Courier New" w:cs="Courier New" w:eastAsia="Courier New" w:hAnsi="Courier New"/>
          <w:sz w:val="16"/>
          <w:szCs w:val="16"/>
          <w:color w:val="auto"/>
        </w:rPr>
        <w:t>(ii) price</w:t>
      </w:r>
    </w:p>
    <w:p>
      <w:pPr>
        <w:spacing w:after="0" w:line="20" w:lineRule="exact"/>
        <w:rPr>
          <w:sz w:val="20"/>
          <w:szCs w:val="20"/>
          <w:color w:val="auto"/>
        </w:rPr>
      </w:pPr>
      <w:r>
        <w:rPr>
          <w:sz w:val="20"/>
          <w:szCs w:val="20"/>
          <w:color w:val="auto"/>
        </w:rPr>
        <w:br w:type="column"/>
      </w:r>
    </w:p>
    <w:p>
      <w:pPr>
        <w:ind w:hanging="104"/>
        <w:spacing w:after="0" w:line="290" w:lineRule="auto"/>
        <w:rPr>
          <w:sz w:val="20"/>
          <w:szCs w:val="20"/>
          <w:color w:val="auto"/>
        </w:rPr>
      </w:pPr>
      <w:r>
        <w:rPr>
          <w:rFonts w:ascii="Courier New" w:cs="Courier New" w:eastAsia="Courier New" w:hAnsi="Courier New"/>
          <w:sz w:val="16"/>
          <w:szCs w:val="16"/>
          <w:color w:val="auto"/>
        </w:rPr>
        <w:t>In the case of a Nonstatutory Stock Option, the shall be determined by the Administrator.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per</w:t>
      </w:r>
    </w:p>
    <w:p>
      <w:pPr>
        <w:spacing w:after="0" w:line="426" w:lineRule="exact"/>
        <w:rPr>
          <w:sz w:val="20"/>
          <w:szCs w:val="20"/>
          <w:color w:val="auto"/>
        </w:rPr>
      </w:pPr>
    </w:p>
    <w:p>
      <w:pPr>
        <w:sectPr>
          <w:pgSz w:w="11900" w:h="16838" w:orient="portrait"/>
          <w:cols w:equalWidth="0" w:num="5">
            <w:col w:w="540" w:space="200"/>
            <w:col w:w="840" w:space="220"/>
            <w:col w:w="520" w:space="220"/>
            <w:col w:w="4840" w:space="320"/>
            <w:col w:w="2519"/>
          </w:cols>
          <w:pgMar w:left="240" w:top="717" w:right="1440" w:bottom="1440" w:gutter="0" w:footer="0" w:header="0"/>
          <w:type w:val="continuous"/>
        </w:sectPr>
      </w:pPr>
    </w:p>
    <w:p>
      <w:pPr>
        <w:ind w:right="1999" w:firstLine="1061"/>
        <w:spacing w:after="0" w:line="237" w:lineRule="auto"/>
        <w:tabs>
          <w:tab w:leader="none" w:pos="179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Waiting Period and Exercise Dates.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79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left="2540" w:hanging="741"/>
        <w:spacing w:after="0"/>
        <w:tabs>
          <w:tab w:leader="none" w:pos="2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540" w:hanging="741"/>
        <w:spacing w:after="0"/>
        <w:tabs>
          <w:tab w:leader="none" w:pos="2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540" w:hanging="741"/>
        <w:spacing w:after="0"/>
        <w:tabs>
          <w:tab w:leader="none" w:pos="2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6" w:lineRule="exact"/>
        <w:rPr>
          <w:rFonts w:ascii="Courier New" w:cs="Courier New" w:eastAsia="Courier New" w:hAnsi="Courier New"/>
          <w:sz w:val="18"/>
          <w:szCs w:val="18"/>
          <w:color w:val="auto"/>
        </w:rPr>
      </w:pPr>
    </w:p>
    <w:p>
      <w:pPr>
        <w:ind w:right="1999" w:firstLine="1799"/>
        <w:spacing w:after="0" w:line="268" w:lineRule="auto"/>
        <w:tabs>
          <w:tab w:leader="none" w:pos="252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Shares which (A) in the case of Shares acquired upon exercise of an option, have been owned by the Optionee for more than</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six months on the date of surrender,  and (B)  have  a Fair Market Value on the</w:t>
      </w:r>
    </w:p>
    <w:p>
      <w:pPr>
        <w:spacing w:after="0" w:line="203"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date of surrender equal to the aggregate exercise price of the Shares as to which said Option shall be exercised;</w:t>
      </w:r>
    </w:p>
    <w:p>
      <w:pPr>
        <w:spacing w:after="0" w:line="208" w:lineRule="exact"/>
        <w:rPr>
          <w:sz w:val="20"/>
          <w:szCs w:val="20"/>
          <w:color w:val="auto"/>
        </w:rPr>
      </w:pPr>
    </w:p>
    <w:p>
      <w:pPr>
        <w:ind w:right="1879" w:firstLine="1799"/>
        <w:spacing w:after="0" w:line="237" w:lineRule="auto"/>
        <w:tabs>
          <w:tab w:leader="none" w:pos="252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208" w:lineRule="exact"/>
        <w:rPr>
          <w:rFonts w:ascii="Courier New" w:cs="Courier New" w:eastAsia="Courier New" w:hAnsi="Courier New"/>
          <w:sz w:val="18"/>
          <w:szCs w:val="18"/>
          <w:color w:val="auto"/>
        </w:rPr>
      </w:pPr>
    </w:p>
    <w:p>
      <w:pPr>
        <w:ind w:right="2199" w:firstLine="1799"/>
        <w:spacing w:after="0" w:line="237" w:lineRule="auto"/>
        <w:tabs>
          <w:tab w:leader="none" w:pos="252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the amount of any Company liability to the Optionee, including any liability attributable to the Optionee's participation in any Company- sponsored deferred compensation program or arrangement;</w:t>
      </w:r>
    </w:p>
    <w:p>
      <w:pPr>
        <w:spacing w:after="0" w:line="201" w:lineRule="exact"/>
        <w:rPr>
          <w:rFonts w:ascii="Courier New" w:cs="Courier New" w:eastAsia="Courier New" w:hAnsi="Courier New"/>
          <w:sz w:val="18"/>
          <w:szCs w:val="18"/>
          <w:color w:val="auto"/>
        </w:rPr>
      </w:pPr>
    </w:p>
    <w:p>
      <w:pPr>
        <w:ind w:left="2640" w:hanging="841"/>
        <w:spacing w:after="0"/>
        <w:tabs>
          <w:tab w:leader="none" w:pos="2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w:t>
      </w:r>
    </w:p>
    <w:p>
      <w:pPr>
        <w:spacing w:after="0" w:line="238" w:lineRule="auto"/>
        <w:rPr>
          <w:sz w:val="20"/>
          <w:szCs w:val="20"/>
          <w:color w:val="auto"/>
        </w:rPr>
      </w:pPr>
      <w:r>
        <w:rPr>
          <w:rFonts w:ascii="Courier New" w:cs="Courier New" w:eastAsia="Courier New" w:hAnsi="Courier New"/>
          <w:sz w:val="18"/>
          <w:szCs w:val="18"/>
          <w:color w:val="auto"/>
        </w:rPr>
        <w:t>payment; or</w:t>
      </w:r>
    </w:p>
    <w:p>
      <w:pPr>
        <w:spacing w:after="0" w:line="207" w:lineRule="exact"/>
        <w:rPr>
          <w:sz w:val="20"/>
          <w:szCs w:val="20"/>
          <w:color w:val="auto"/>
        </w:rPr>
      </w:pPr>
    </w:p>
    <w:p>
      <w:pPr>
        <w:ind w:left="2860" w:hanging="1061"/>
        <w:spacing w:after="0"/>
        <w:tabs>
          <w:tab w:leader="none" w:pos="2860"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consideration and method of payment  for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issuance of Shares to the extent permitted  by Applicable Laws.</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right="1879" w:firstLine="1061"/>
        <w:spacing w:after="0" w:line="237" w:lineRule="auto"/>
        <w:tabs>
          <w:tab w:leader="none" w:pos="168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Shareholder. Any Option granted thereunder shall be exercisable according to the terms of the Plan and at such times and under such conditions as determined by the Administrator and set forth in the Option Agreement.</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pacing w:after="0" w:line="207" w:lineRule="exact"/>
        <w:rPr>
          <w:sz w:val="20"/>
          <w:szCs w:val="20"/>
          <w:color w:val="auto"/>
        </w:rPr>
      </w:pPr>
    </w:p>
    <w:p>
      <w:pPr>
        <w:ind w:right="2099" w:firstLine="1685"/>
        <w:spacing w:after="0" w:line="237" w:lineRule="auto"/>
        <w:rPr>
          <w:sz w:val="20"/>
          <w:szCs w:val="20"/>
          <w:color w:val="auto"/>
        </w:rPr>
      </w:pPr>
      <w:r>
        <w:rPr>
          <w:rFonts w:ascii="Courier New" w:cs="Courier New" w:eastAsia="Courier New" w:hAnsi="Courier New"/>
          <w:sz w:val="18"/>
          <w:szCs w:val="18"/>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w:t>
      </w: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by the</w:t>
            </w:r>
          </w:p>
        </w:tc>
        <w:tc>
          <w:tcPr>
            <w:tcW w:w="7600" w:type="dxa"/>
            <w:vAlign w:val="bottom"/>
            <w:gridSpan w:val="10"/>
          </w:tcPr>
          <w:p>
            <w:pPr>
              <w:jc w:val="right"/>
              <w:spacing w:after="0"/>
              <w:rPr>
                <w:sz w:val="20"/>
                <w:szCs w:val="20"/>
                <w:color w:val="auto"/>
              </w:rPr>
            </w:pPr>
            <w:r>
              <w:rPr>
                <w:rFonts w:ascii="Courier New" w:cs="Courier New" w:eastAsia="Courier New" w:hAnsi="Courier New"/>
                <w:sz w:val="18"/>
                <w:szCs w:val="18"/>
                <w:color w:val="auto"/>
                <w:w w:val="97"/>
              </w:rPr>
              <w:t>Administrator and permitted by the Option Agreement and the Plan. Shares</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upon</w:t>
            </w:r>
          </w:p>
        </w:tc>
        <w:tc>
          <w:tcPr>
            <w:tcW w:w="44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exercise of an Option shall be issued in</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name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Optionee or, if requested</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the Optionee,</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name</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the</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Optionee and</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his</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c>
          <w:tcPr>
            <w:tcW w:w="1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her spouse.  Until</w:t>
            </w:r>
          </w:p>
        </w:tc>
        <w:tc>
          <w:tcPr>
            <w:tcW w:w="426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the  stock certificate evidencing such</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issued</w:t>
            </w:r>
          </w:p>
        </w:tc>
        <w:tc>
          <w:tcPr>
            <w:tcW w:w="4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(as evidenced by the appropriate entry</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on  the</w:t>
            </w:r>
          </w:p>
        </w:tc>
        <w:tc>
          <w:tcPr>
            <w:tcW w:w="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books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38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a duly  authorized transfer  agent</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33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the Company), no right to vote</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receive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dividends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any other rights as a</w:t>
            </w:r>
          </w:p>
        </w:tc>
        <w:tc>
          <w:tcPr>
            <w:tcW w:w="2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shareholder shall</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  with</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respect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3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the Optioned Stock, notwithstanding</w:t>
            </w:r>
          </w:p>
        </w:tc>
        <w:tc>
          <w:tcPr>
            <w:tcW w:w="15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exercise</w:t>
            </w: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of the Option.</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3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shall issue (or cause to be issued)</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such stock</w:t>
            </w:r>
          </w:p>
        </w:tc>
        <w:tc>
          <w:tcPr>
            <w:tcW w:w="2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certificate, either</w:t>
            </w:r>
          </w:p>
        </w:tc>
      </w:tr>
      <w:tr>
        <w:trPr>
          <w:trHeight w:val="203"/>
        </w:trPr>
        <w:tc>
          <w:tcPr>
            <w:tcW w:w="2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in book entry form or</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564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certificate form, promptly after the Option is</w:t>
            </w:r>
          </w:p>
        </w:tc>
      </w:tr>
      <w:tr>
        <w:trPr>
          <w:trHeight w:val="405"/>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4" w:name="page15"/>
    <w:bookmarkEnd w:id="14"/>
    <w:p>
      <w:pPr>
        <w:jc w:val="both"/>
        <w:ind w:right="1879"/>
        <w:spacing w:after="0" w:line="236" w:lineRule="auto"/>
        <w:rPr>
          <w:sz w:val="20"/>
          <w:szCs w:val="20"/>
          <w:color w:val="auto"/>
        </w:rPr>
      </w:pPr>
      <w:r>
        <w:rPr>
          <w:rFonts w:ascii="Courier New" w:cs="Courier New" w:eastAsia="Courier New" w:hAnsi="Courier New"/>
          <w:sz w:val="18"/>
          <w:szCs w:val="18"/>
          <w:color w:val="auto"/>
        </w:rPr>
        <w:t>exercised. No adjustment will be made for a dividend or other right for which the record date is prior to the date the Shares are issued, except as provided in Section 12 of the Plan.</w:t>
      </w:r>
    </w:p>
    <w:p>
      <w:pPr>
        <w:spacing w:after="0" w:line="209" w:lineRule="exact"/>
        <w:rPr>
          <w:sz w:val="20"/>
          <w:szCs w:val="20"/>
          <w:color w:val="auto"/>
        </w:rPr>
      </w:pPr>
    </w:p>
    <w:p>
      <w:pPr>
        <w:ind w:right="1879" w:firstLine="1685"/>
        <w:spacing w:after="0" w:line="279"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3" w:lineRule="exact"/>
        <w:rPr>
          <w:sz w:val="20"/>
          <w:szCs w:val="20"/>
          <w:color w:val="auto"/>
        </w:rPr>
      </w:pPr>
    </w:p>
    <w:p>
      <w:pPr>
        <w:ind w:left="1800" w:hanging="739"/>
        <w:spacing w:after="0"/>
        <w:tabs>
          <w:tab w:leader="none" w:pos="18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Consulting Relationship.</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8" w:lineRule="exact"/>
        <w:rPr>
          <w:sz w:val="20"/>
          <w:szCs w:val="20"/>
          <w:color w:val="auto"/>
        </w:rPr>
      </w:pPr>
    </w:p>
    <w:p>
      <w:pPr>
        <w:ind w:right="1879" w:firstLine="1061"/>
        <w:spacing w:after="0" w:line="237" w:lineRule="auto"/>
        <w:tabs>
          <w:tab w:leader="none" w:pos="168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w:t>
      </w: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termination</w:t>
            </w:r>
          </w:p>
        </w:tc>
        <w:tc>
          <w:tcPr>
            <w:tcW w:w="11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(but  in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no event</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later than</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the</w:t>
            </w: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expiration</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9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4"/>
              </w:rPr>
              <w:t>the term</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Option as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w:t>
            </w:r>
          </w:p>
        </w:tc>
        <w:tc>
          <w:tcPr>
            <w:tcW w:w="2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forth in the Notice</w:t>
            </w:r>
          </w:p>
        </w:tc>
        <w:tc>
          <w:tcPr>
            <w:tcW w:w="1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of Grant).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at the</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date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spacing w:after="0"/>
              <w:rPr>
                <w:sz w:val="17"/>
                <w:szCs w:val="17"/>
                <w:color w:val="auto"/>
              </w:rPr>
            </w:pPr>
          </w:p>
        </w:tc>
      </w:tr>
      <w:tr>
        <w:trPr>
          <w:trHeight w:val="203"/>
        </w:trPr>
        <w:tc>
          <w:tcPr>
            <w:tcW w:w="2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termination, the Optionee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does not</w:t>
            </w:r>
          </w:p>
        </w:tc>
        <w:tc>
          <w:tcPr>
            <w:tcW w:w="1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exercise his</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or her</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entire</w:t>
            </w: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covered</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by</w:t>
            </w:r>
          </w:p>
        </w:tc>
        <w:tc>
          <w:tcPr>
            <w:tcW w:w="284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8"/>
              </w:rPr>
              <w:t>the unexercisable portion</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 the</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shall</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revert</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If,</w:t>
            </w:r>
          </w:p>
        </w:tc>
        <w:tc>
          <w:tcPr>
            <w:tcW w:w="2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after termination,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8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6"/>
              </w:rPr>
              <w:t>Optionee does not exercise</w:t>
            </w:r>
          </w:p>
        </w:tc>
        <w:tc>
          <w:tcPr>
            <w:tcW w:w="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his  or</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her</w:t>
            </w:r>
          </w:p>
        </w:tc>
      </w:tr>
    </w:tbl>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option within the time specified herein, the Option shall terminate, and the Shares covered by such Option shall revert to the Plan.</w:t>
      </w:r>
    </w:p>
    <w:p>
      <w:pPr>
        <w:spacing w:after="0" w:line="208" w:lineRule="exact"/>
        <w:rPr>
          <w:sz w:val="20"/>
          <w:szCs w:val="20"/>
          <w:color w:val="auto"/>
        </w:rPr>
      </w:pPr>
    </w:p>
    <w:p>
      <w:pPr>
        <w:ind w:right="1879" w:firstLine="1061"/>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w:t>
      </w:r>
    </w:p>
    <w:p>
      <w:pPr>
        <w:spacing w:after="0" w:line="13" w:lineRule="exact"/>
        <w:rPr>
          <w:rFonts w:ascii="Courier New" w:cs="Courier New" w:eastAsia="Courier New" w:hAnsi="Courier New"/>
          <w:sz w:val="18"/>
          <w:szCs w:val="18"/>
          <w:color w:val="auto"/>
        </w:rPr>
      </w:pPr>
    </w:p>
    <w:p>
      <w:pPr>
        <w:jc w:val="both"/>
        <w:ind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exercise the Option within the time specified herein, the Option shall terminate, and the Shares covered by such Option shall revert to the Plan.</w:t>
      </w:r>
    </w:p>
    <w:p>
      <w:pPr>
        <w:spacing w:after="0" w:line="208" w:lineRule="exact"/>
        <w:rPr>
          <w:rFonts w:ascii="Courier New" w:cs="Courier New" w:eastAsia="Courier New" w:hAnsi="Courier New"/>
          <w:sz w:val="18"/>
          <w:szCs w:val="18"/>
          <w:color w:val="auto"/>
        </w:rPr>
      </w:pPr>
    </w:p>
    <w:p>
      <w:pPr>
        <w:ind w:right="2319" w:firstLine="1061"/>
        <w:spacing w:after="0" w:line="236"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Options granted to individuals subject to Section 16 of the Exchange Act ("Insiders") must comply with the applicable provisions of Rule 16b-3 and shall</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5" w:name="page16"/>
    <w:bookmarkEnd w:id="15"/>
    <w:p>
      <w:pPr>
        <w:ind w:right="2519"/>
        <w:spacing w:after="0" w:line="236" w:lineRule="auto"/>
        <w:rPr>
          <w:sz w:val="20"/>
          <w:szCs w:val="20"/>
          <w:color w:val="auto"/>
        </w:rPr>
      </w:pPr>
      <w:r>
        <w:rPr>
          <w:rFonts w:ascii="Courier New" w:cs="Courier New" w:eastAsia="Courier New" w:hAnsi="Courier New"/>
          <w:sz w:val="18"/>
          <w:szCs w:val="18"/>
          <w:color w:val="auto"/>
        </w:rPr>
        <w:t>contain such additional conditions or restrictions as may be required thereunder to qualify for the maximum exemption from Section 16 of the Exchange Act with respect to Plan transactions.</w:t>
      </w:r>
    </w:p>
    <w:p>
      <w:pPr>
        <w:spacing w:after="0" w:line="209" w:lineRule="exact"/>
        <w:rPr>
          <w:sz w:val="20"/>
          <w:szCs w:val="20"/>
          <w:color w:val="auto"/>
        </w:rPr>
      </w:pPr>
    </w:p>
    <w:p>
      <w:pPr>
        <w:ind w:right="1879" w:firstLine="1061"/>
        <w:spacing w:after="0" w:line="268" w:lineRule="auto"/>
        <w:tabs>
          <w:tab w:leader="none" w:pos="168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w:t>
      </w: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any Option granted from the date of receipt by that employee of the RAM hardship distribution.</w:t>
      </w:r>
    </w:p>
    <w:p>
      <w:pPr>
        <w:spacing w:after="0" w:line="208" w:lineRule="exact"/>
        <w:rPr>
          <w:rFonts w:ascii="Courier New" w:cs="Courier New" w:eastAsia="Courier New" w:hAnsi="Courier New"/>
          <w:sz w:val="16"/>
          <w:szCs w:val="16"/>
          <w:color w:val="auto"/>
        </w:rPr>
      </w:pPr>
    </w:p>
    <w:p>
      <w:pPr>
        <w:ind w:left="1160" w:hanging="625"/>
        <w:spacing w:after="0"/>
        <w:tabs>
          <w:tab w:leader="none" w:pos="11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Options.  An Option may not be sold,  pledged,</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assigned, hypothecated, transferred, or disposed of  in  any  manner other than</w:t>
      </w:r>
    </w:p>
    <w:p>
      <w:pPr>
        <w:spacing w:after="0" w:line="22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by will or by laws of descent or distribution and may be exercised, during the lifetime of the Optionee, only by the Optionee.</w:t>
      </w:r>
    </w:p>
    <w:p>
      <w:pPr>
        <w:spacing w:after="0" w:line="208" w:lineRule="exact"/>
        <w:rPr>
          <w:sz w:val="20"/>
          <w:szCs w:val="20"/>
          <w:color w:val="auto"/>
        </w:rPr>
      </w:pPr>
    </w:p>
    <w:p>
      <w:pPr>
        <w:ind w:right="2519" w:firstLine="535"/>
        <w:spacing w:after="0" w:line="235" w:lineRule="auto"/>
        <w:tabs>
          <w:tab w:leader="none" w:pos="115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 Asset Sale.</w:t>
      </w:r>
    </w:p>
    <w:p>
      <w:pPr>
        <w:spacing w:after="0" w:line="208" w:lineRule="exact"/>
        <w:rPr>
          <w:rFonts w:ascii="Courier New" w:cs="Courier New" w:eastAsia="Courier New" w:hAnsi="Courier New"/>
          <w:sz w:val="18"/>
          <w:szCs w:val="18"/>
          <w:color w:val="auto"/>
        </w:rPr>
      </w:pPr>
    </w:p>
    <w:p>
      <w:pPr>
        <w:ind w:right="1879" w:firstLine="1167"/>
        <w:spacing w:after="0" w:line="237" w:lineRule="auto"/>
        <w:tabs>
          <w:tab w:leader="none" w:pos="1791"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issued</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1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of Common</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Stock resulting from</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stock</w:t>
            </w: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5"/>
              </w:rPr>
              <w:t>split,</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reverse  stock</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split,</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dividend,</w:t>
            </w:r>
          </w:p>
        </w:tc>
        <w:tc>
          <w:tcPr>
            <w:tcW w:w="41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combination or reclassification of the</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or</w:t>
            </w: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any  other increase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35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decrease in the number of shares</w:t>
            </w:r>
          </w:p>
        </w:tc>
        <w:tc>
          <w:tcPr>
            <w:tcW w:w="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of</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effected  without</w:t>
            </w: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receipt  of consideration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w:t>
            </w:r>
          </w:p>
        </w:tc>
        <w:tc>
          <w:tcPr>
            <w:tcW w:w="31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the  Company; provided,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however, that</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conversion</w:t>
            </w:r>
          </w:p>
        </w:tc>
        <w:tc>
          <w:tcPr>
            <w:tcW w:w="3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of any convertible securities</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of the Company shall not</w:t>
            </w:r>
          </w:p>
        </w:tc>
      </w:tr>
      <w:tr>
        <w:trPr>
          <w:trHeight w:val="203"/>
        </w:trPr>
        <w:tc>
          <w:tcPr>
            <w:tcW w:w="42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be deemed to have been "effected without</w:t>
            </w:r>
          </w:p>
        </w:tc>
        <w:tc>
          <w:tcPr>
            <w:tcW w:w="40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receipt of consideration."  Such</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adjustment</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shall be made</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Board,</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whose</w:t>
            </w:r>
          </w:p>
        </w:tc>
        <w:tc>
          <w:tcPr>
            <w:tcW w:w="1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determination</w:t>
            </w:r>
          </w:p>
        </w:tc>
        <w:tc>
          <w:tcPr>
            <w:tcW w:w="1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 that respect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shall</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be</w:t>
            </w:r>
          </w:p>
        </w:tc>
        <w:tc>
          <w:tcPr>
            <w:tcW w:w="42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final, binding, and conclusive.  Except</w:t>
            </w:r>
          </w:p>
        </w:tc>
        <w:tc>
          <w:tcPr>
            <w:tcW w:w="3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expressly provided</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herein, no</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issuance  by</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Company of</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stock of</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any  class,</w:t>
            </w:r>
          </w:p>
        </w:tc>
      </w:tr>
      <w:tr>
        <w:trPr>
          <w:trHeight w:val="203"/>
        </w:trPr>
        <w:tc>
          <w:tcPr>
            <w:tcW w:w="1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securities</w:t>
            </w:r>
          </w:p>
        </w:tc>
        <w:tc>
          <w:tcPr>
            <w:tcW w:w="3580" w:type="dxa"/>
            <w:vAlign w:val="bottom"/>
            <w:gridSpan w:val="4"/>
          </w:tcPr>
          <w:p>
            <w:pPr>
              <w:ind w:left="140"/>
              <w:spacing w:after="0" w:line="203" w:lineRule="exact"/>
              <w:rPr>
                <w:sz w:val="20"/>
                <w:szCs w:val="20"/>
                <w:color w:val="auto"/>
              </w:rPr>
            </w:pPr>
            <w:r>
              <w:rPr>
                <w:rFonts w:ascii="Courier New" w:cs="Courier New" w:eastAsia="Courier New" w:hAnsi="Courier New"/>
                <w:sz w:val="18"/>
                <w:szCs w:val="18"/>
                <w:color w:val="auto"/>
                <w:w w:val="98"/>
              </w:rPr>
              <w:t>convertible into shares of stock</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class,</w:t>
            </w:r>
          </w:p>
        </w:tc>
        <w:tc>
          <w:tcPr>
            <w:tcW w:w="1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shall</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affect,</w:t>
            </w:r>
          </w:p>
        </w:tc>
        <w:tc>
          <w:tcPr>
            <w:tcW w:w="45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and no adjustment by reason thereof shall</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made with respect to,</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number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c>
          <w:tcPr>
            <w:tcW w:w="690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rPr>
              <w:t>price of shares of Common Stock subject to an Option.</w:t>
            </w:r>
          </w:p>
        </w:tc>
      </w:tr>
    </w:tbl>
    <w:p>
      <w:pPr>
        <w:spacing w:after="0" w:line="207" w:lineRule="exact"/>
        <w:rPr>
          <w:sz w:val="20"/>
          <w:szCs w:val="20"/>
          <w:color w:val="auto"/>
        </w:rPr>
      </w:pPr>
    </w:p>
    <w:p>
      <w:pPr>
        <w:ind w:right="1999" w:firstLine="1167"/>
        <w:spacing w:after="0"/>
        <w:tabs>
          <w:tab w:leader="none" w:pos="168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394" w:lineRule="exact"/>
        <w:rPr>
          <w:rFonts w:ascii="Courier New" w:cs="Courier New" w:eastAsia="Courier New" w:hAnsi="Courier New"/>
          <w:sz w:val="18"/>
          <w:szCs w:val="18"/>
          <w:color w:val="auto"/>
        </w:rPr>
      </w:pPr>
    </w:p>
    <w:p>
      <w:pPr>
        <w:ind w:right="1879" w:firstLine="1167"/>
        <w:spacing w:after="0" w:line="237" w:lineRule="auto"/>
        <w:tabs>
          <w:tab w:leader="none" w:pos="168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Asset Sale. In the event of a merger of the Company with or into another corporation, or the sale of substantially all of the assets of the Company, each outstanding Option may be assumed or an equivalent option or right may be substituted by the successor corporation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a Parent or Subsidiary of the successor corporation.  The Administrator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6" w:name="page17"/>
    <w:bookmarkEnd w:id="16"/>
    <w:p>
      <w:pPr>
        <w:spacing w:after="0"/>
        <w:tabs>
          <w:tab w:leader="none" w:pos="940" w:val="left"/>
          <w:tab w:leader="none" w:pos="1560" w:val="left"/>
          <w:tab w:leader="none" w:pos="1980" w:val="left"/>
          <w:tab w:leader="none" w:pos="2620" w:val="left"/>
        </w:tabs>
        <w:rPr>
          <w:sz w:val="20"/>
          <w:szCs w:val="20"/>
          <w:color w:val="auto"/>
        </w:rPr>
      </w:pPr>
      <w:r>
        <w:rPr>
          <w:rFonts w:ascii="Courier New" w:cs="Courier New" w:eastAsia="Courier New" w:hAnsi="Courier New"/>
          <w:sz w:val="18"/>
          <w:szCs w:val="18"/>
          <w:color w:val="auto"/>
        </w:rPr>
        <w:t>may, in</w:t>
        <w:tab/>
        <w:t>lieu</w:t>
        <w:tab/>
        <w:t>of</w:t>
        <w:tab/>
        <w:t>such</w:t>
      </w:r>
      <w:r>
        <w:rPr>
          <w:sz w:val="20"/>
          <w:szCs w:val="20"/>
          <w:color w:val="auto"/>
        </w:rPr>
        <w:tab/>
      </w:r>
      <w:r>
        <w:rPr>
          <w:rFonts w:ascii="Courier New" w:cs="Courier New" w:eastAsia="Courier New" w:hAnsi="Courier New"/>
          <w:sz w:val="16"/>
          <w:szCs w:val="16"/>
          <w:color w:val="auto"/>
        </w:rPr>
        <w:t>assumption or substitution, provide for</w:t>
      </w:r>
    </w:p>
    <w:p>
      <w:pPr>
        <w:spacing w:after="0"/>
        <w:tabs>
          <w:tab w:leader="none" w:pos="7160" w:val="left"/>
        </w:tabs>
        <w:rPr>
          <w:sz w:val="20"/>
          <w:szCs w:val="20"/>
          <w:color w:val="auto"/>
        </w:rPr>
      </w:pPr>
      <w:r>
        <w:rPr>
          <w:rFonts w:ascii="Courier New" w:cs="Courier New" w:eastAsia="Courier New" w:hAnsi="Courier New"/>
          <w:sz w:val="18"/>
          <w:szCs w:val="18"/>
          <w:color w:val="auto"/>
        </w:rPr>
        <w:t>the Optionee to have the right to exercise the Option as to all or</w:t>
      </w:r>
      <w:r>
        <w:rPr>
          <w:sz w:val="20"/>
          <w:szCs w:val="20"/>
          <w:color w:val="auto"/>
        </w:rPr>
        <w:tab/>
      </w:r>
      <w:r>
        <w:rPr>
          <w:rFonts w:ascii="Courier New" w:cs="Courier New" w:eastAsia="Courier New" w:hAnsi="Courier New"/>
          <w:sz w:val="16"/>
          <w:szCs w:val="16"/>
          <w:color w:val="auto"/>
        </w:rPr>
        <w:t>a portion</w:t>
      </w:r>
    </w:p>
    <w:tbl>
      <w:tblPr>
        <w:tblLayout w:type="fixed"/>
        <w:tblInd w:w="0" w:type="dxa"/>
        <w:tblCellMar>
          <w:top w:w="0" w:type="dxa"/>
          <w:left w:w="0" w:type="dxa"/>
          <w:bottom w:w="0" w:type="dxa"/>
          <w:right w:w="0" w:type="dxa"/>
        </w:tblCellMar>
      </w:tblPr>
      <w:tr>
        <w:trPr>
          <w:trHeight w:val="203"/>
        </w:trPr>
        <w:tc>
          <w:tcPr>
            <w:tcW w:w="4740" w:type="dxa"/>
            <w:vAlign w:val="bottom"/>
            <w:gridSpan w:val="9"/>
          </w:tcPr>
          <w:p>
            <w:pPr>
              <w:spacing w:after="0"/>
              <w:rPr>
                <w:sz w:val="20"/>
                <w:szCs w:val="20"/>
                <w:color w:val="auto"/>
              </w:rPr>
            </w:pPr>
            <w:r>
              <w:rPr>
                <w:rFonts w:ascii="Courier New" w:cs="Courier New" w:eastAsia="Courier New" w:hAnsi="Courier New"/>
                <w:sz w:val="18"/>
                <w:szCs w:val="18"/>
                <w:color w:val="auto"/>
                <w:w w:val="97"/>
              </w:rPr>
              <w:t>of the Optioned Stock, including Shares as to</w:t>
            </w:r>
          </w:p>
        </w:tc>
        <w:tc>
          <w:tcPr>
            <w:tcW w:w="8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which</w:t>
            </w:r>
          </w:p>
        </w:tc>
        <w:tc>
          <w:tcPr>
            <w:tcW w:w="11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it would</w:t>
            </w:r>
          </w:p>
        </w:tc>
        <w:tc>
          <w:tcPr>
            <w:tcW w:w="17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6"/>
              </w:rPr>
              <w:t>not otherwise</w:t>
            </w:r>
          </w:p>
        </w:tc>
      </w:tr>
      <w:tr>
        <w:trPr>
          <w:trHeight w:val="203"/>
        </w:trPr>
        <w:tc>
          <w:tcPr>
            <w:tcW w:w="1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be exercisable.</w:t>
            </w:r>
          </w:p>
        </w:tc>
        <w:tc>
          <w:tcPr>
            <w:tcW w:w="29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If the Administrator  makes</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w:t>
            </w:r>
          </w:p>
        </w:tc>
        <w:tc>
          <w:tcPr>
            <w:tcW w:w="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Option</w:t>
            </w:r>
          </w:p>
        </w:tc>
        <w:tc>
          <w:tcPr>
            <w:tcW w:w="2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exercisable in lieu of</w:t>
            </w: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assumption or</w:t>
            </w:r>
          </w:p>
        </w:tc>
        <w:tc>
          <w:tcPr>
            <w:tcW w:w="14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substitution</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 the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event of</w:t>
            </w:r>
          </w:p>
        </w:tc>
        <w:tc>
          <w:tcPr>
            <w:tcW w:w="37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a merger or sale of assets, the</w:t>
            </w: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Administrator</w:t>
            </w:r>
          </w:p>
        </w:tc>
        <w:tc>
          <w:tcPr>
            <w:tcW w:w="14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shall notify</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the</w:t>
            </w:r>
          </w:p>
        </w:tc>
        <w:tc>
          <w:tcPr>
            <w:tcW w:w="4520" w:type="dxa"/>
            <w:vAlign w:val="bottom"/>
            <w:gridSpan w:val="8"/>
          </w:tcPr>
          <w:p>
            <w:pPr>
              <w:ind w:left="200"/>
              <w:spacing w:after="0" w:line="203" w:lineRule="exact"/>
              <w:rPr>
                <w:sz w:val="20"/>
                <w:szCs w:val="20"/>
                <w:color w:val="auto"/>
              </w:rPr>
            </w:pPr>
            <w:r>
              <w:rPr>
                <w:rFonts w:ascii="Courier New" w:cs="Courier New" w:eastAsia="Courier New" w:hAnsi="Courier New"/>
                <w:sz w:val="18"/>
                <w:szCs w:val="18"/>
                <w:color w:val="auto"/>
              </w:rPr>
              <w:t>Optionee that the Option shall be fully</w:t>
            </w:r>
          </w:p>
        </w:tc>
        <w:tc>
          <w:tcPr>
            <w:tcW w:w="640" w:type="dxa"/>
            <w:vAlign w:val="bottom"/>
          </w:tcPr>
          <w:p>
            <w:pPr>
              <w:spacing w:after="0"/>
              <w:rPr>
                <w:sz w:val="17"/>
                <w:szCs w:val="17"/>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exercisable</w:t>
            </w: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18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period of thirty</w:t>
            </w:r>
          </w:p>
        </w:tc>
        <w:tc>
          <w:tcPr>
            <w:tcW w:w="348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rPr>
              <w:t>(30) days from the date of such</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notice,</w:t>
            </w:r>
          </w:p>
        </w:tc>
      </w:tr>
      <w:tr>
        <w:trPr>
          <w:trHeight w:val="203"/>
        </w:trPr>
        <w:tc>
          <w:tcPr>
            <w:tcW w:w="7280" w:type="dxa"/>
            <w:vAlign w:val="bottom"/>
            <w:gridSpan w:val="14"/>
          </w:tcPr>
          <w:p>
            <w:pPr>
              <w:spacing w:after="0" w:line="203" w:lineRule="exact"/>
              <w:rPr>
                <w:sz w:val="20"/>
                <w:szCs w:val="20"/>
                <w:color w:val="auto"/>
              </w:rPr>
            </w:pPr>
            <w:r>
              <w:rPr>
                <w:rFonts w:ascii="Courier New" w:cs="Courier New" w:eastAsia="Courier New" w:hAnsi="Courier New"/>
                <w:sz w:val="18"/>
                <w:szCs w:val="18"/>
                <w:color w:val="auto"/>
                <w:w w:val="97"/>
              </w:rPr>
              <w:t>and the Option will terminate upon the expiration of such period. For</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the</w:t>
            </w:r>
          </w:p>
        </w:tc>
        <w:tc>
          <w:tcPr>
            <w:tcW w:w="64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purposes</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of</w:t>
            </w:r>
          </w:p>
        </w:tc>
        <w:tc>
          <w:tcPr>
            <w:tcW w:w="100" w:type="dxa"/>
            <w:vAlign w:val="bottom"/>
          </w:tcPr>
          <w:p>
            <w:pPr>
              <w:spacing w:after="0"/>
              <w:rPr>
                <w:sz w:val="17"/>
                <w:szCs w:val="17"/>
                <w:color w:val="auto"/>
              </w:rPr>
            </w:pP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this</w:t>
            </w:r>
          </w:p>
        </w:tc>
        <w:tc>
          <w:tcPr>
            <w:tcW w:w="1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paragraph,</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w:t>
            </w:r>
          </w:p>
        </w:tc>
        <w:tc>
          <w:tcPr>
            <w:tcW w:w="20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shall be considered</w:t>
            </w:r>
          </w:p>
        </w:tc>
        <w:tc>
          <w:tcPr>
            <w:tcW w:w="17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assumed if,</w:t>
            </w: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following the</w:t>
            </w:r>
          </w:p>
        </w:tc>
        <w:tc>
          <w:tcPr>
            <w:tcW w:w="336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9"/>
              </w:rPr>
              <w:t>merger or sale  of assets, the</w:t>
            </w:r>
          </w:p>
        </w:tc>
        <w:tc>
          <w:tcPr>
            <w:tcW w:w="37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option or right confers the right</w:t>
            </w:r>
          </w:p>
        </w:tc>
      </w:tr>
      <w:tr>
        <w:trPr>
          <w:trHeight w:val="203"/>
        </w:trPr>
        <w:tc>
          <w:tcPr>
            <w:tcW w:w="32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to purchase, for each Share of</w:t>
            </w:r>
          </w:p>
        </w:tc>
        <w:tc>
          <w:tcPr>
            <w:tcW w:w="4000" w:type="dxa"/>
            <w:vAlign w:val="bottom"/>
            <w:gridSpan w:val="7"/>
          </w:tcPr>
          <w:p>
            <w:pPr>
              <w:ind w:left="100"/>
              <w:spacing w:after="0" w:line="203" w:lineRule="exact"/>
              <w:rPr>
                <w:sz w:val="20"/>
                <w:szCs w:val="20"/>
                <w:color w:val="auto"/>
              </w:rPr>
            </w:pPr>
            <w:r>
              <w:rPr>
                <w:rFonts w:ascii="Courier New" w:cs="Courier New" w:eastAsia="Courier New" w:hAnsi="Courier New"/>
                <w:sz w:val="18"/>
                <w:szCs w:val="18"/>
                <w:color w:val="auto"/>
                <w:w w:val="99"/>
              </w:rPr>
              <w:t>Optioned Stock subject to the Option</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immediately</w:t>
            </w:r>
          </w:p>
        </w:tc>
        <w:tc>
          <w:tcPr>
            <w:tcW w:w="7160" w:type="dxa"/>
            <w:vAlign w:val="bottom"/>
            <w:gridSpan w:val="14"/>
          </w:tcPr>
          <w:p>
            <w:pPr>
              <w:spacing w:after="0" w:line="203" w:lineRule="exact"/>
              <w:rPr>
                <w:sz w:val="20"/>
                <w:szCs w:val="20"/>
                <w:color w:val="auto"/>
              </w:rPr>
            </w:pPr>
            <w:r>
              <w:rPr>
                <w:rFonts w:ascii="Courier New" w:cs="Courier New" w:eastAsia="Courier New" w:hAnsi="Courier New"/>
                <w:sz w:val="18"/>
                <w:szCs w:val="18"/>
                <w:color w:val="auto"/>
              </w:rPr>
              <w:t>prior to the merger or sale of assets, the consideration (whether</w:t>
            </w:r>
          </w:p>
        </w:tc>
      </w:tr>
      <w:tr>
        <w:trPr>
          <w:trHeight w:val="203"/>
        </w:trPr>
        <w:tc>
          <w:tcPr>
            <w:tcW w:w="1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stock, cash, or</w:t>
            </w:r>
          </w:p>
        </w:tc>
        <w:tc>
          <w:tcPr>
            <w:tcW w:w="600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rPr>
              <w:t>other securities or property) received in the merger or</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sale</w:t>
            </w: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of  assets by</w:t>
            </w:r>
          </w:p>
        </w:tc>
        <w:tc>
          <w:tcPr>
            <w:tcW w:w="7060" w:type="dxa"/>
            <w:vAlign w:val="bottom"/>
            <w:gridSpan w:val="13"/>
          </w:tcPr>
          <w:p>
            <w:pPr>
              <w:ind w:left="100"/>
              <w:spacing w:after="0" w:line="203" w:lineRule="exact"/>
              <w:rPr>
                <w:sz w:val="20"/>
                <w:szCs w:val="20"/>
                <w:color w:val="auto"/>
              </w:rPr>
            </w:pPr>
            <w:r>
              <w:rPr>
                <w:rFonts w:ascii="Courier New" w:cs="Courier New" w:eastAsia="Courier New" w:hAnsi="Courier New"/>
                <w:sz w:val="18"/>
                <w:szCs w:val="18"/>
                <w:color w:val="auto"/>
              </w:rPr>
              <w:t>holders of Common Stock for each Share held on  the effective</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of the</w:t>
            </w:r>
          </w:p>
        </w:tc>
        <w:tc>
          <w:tcPr>
            <w:tcW w:w="346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9"/>
              </w:rPr>
              <w:t>transaction (and if holders were</w:t>
            </w:r>
          </w:p>
        </w:tc>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offered</w:t>
            </w:r>
          </w:p>
        </w:tc>
        <w:tc>
          <w:tcPr>
            <w:tcW w:w="284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6"/>
              </w:rPr>
              <w:t>a choice of consideration,</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type of</w:t>
            </w:r>
          </w:p>
        </w:tc>
        <w:tc>
          <w:tcPr>
            <w:tcW w:w="25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consideration chosen by</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holders</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2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majority of the</w:t>
            </w:r>
          </w:p>
        </w:tc>
        <w:tc>
          <w:tcPr>
            <w:tcW w:w="640" w:type="dxa"/>
            <w:vAlign w:val="bottom"/>
          </w:tcPr>
          <w:p>
            <w:pPr>
              <w:spacing w:after="0"/>
              <w:rPr>
                <w:sz w:val="17"/>
                <w:szCs w:val="17"/>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00" w:type="dxa"/>
            <w:vAlign w:val="bottom"/>
          </w:tcPr>
          <w:p>
            <w:pPr>
              <w:spacing w:after="0"/>
              <w:rPr>
                <w:sz w:val="17"/>
                <w:szCs w:val="17"/>
                <w:color w:val="auto"/>
              </w:rPr>
            </w:pPr>
          </w:p>
        </w:tc>
        <w:tc>
          <w:tcPr>
            <w:tcW w:w="37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Shares);  provided, however,  that</w:t>
            </w:r>
          </w:p>
        </w:tc>
        <w:tc>
          <w:tcPr>
            <w:tcW w:w="268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if such consideration</w:t>
            </w:r>
          </w:p>
        </w:tc>
        <w:tc>
          <w:tcPr>
            <w:tcW w:w="640" w:type="dxa"/>
            <w:vAlign w:val="bottom"/>
          </w:tcPr>
          <w:p>
            <w:pPr>
              <w:spacing w:after="0"/>
              <w:rPr>
                <w:sz w:val="17"/>
                <w:szCs w:val="17"/>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received in</w:t>
            </w: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merger or sale</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assets</w:t>
            </w:r>
          </w:p>
        </w:tc>
        <w:tc>
          <w:tcPr>
            <w:tcW w:w="3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was not solely common stock</w:t>
            </w:r>
          </w:p>
        </w:tc>
        <w:tc>
          <w:tcPr>
            <w:tcW w:w="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the successor</w:t>
            </w:r>
          </w:p>
        </w:tc>
        <w:tc>
          <w:tcPr>
            <w:tcW w:w="14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corporation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w:t>
            </w:r>
          </w:p>
        </w:tc>
        <w:tc>
          <w:tcPr>
            <w:tcW w:w="2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 Administrator may,</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00" w:type="dxa"/>
            <w:vAlign w:val="bottom"/>
          </w:tcPr>
          <w:p>
            <w:pPr>
              <w:spacing w:after="0"/>
              <w:rPr>
                <w:sz w:val="17"/>
                <w:szCs w:val="17"/>
                <w:color w:val="auto"/>
              </w:rPr>
            </w:pP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the</w:t>
            </w:r>
          </w:p>
        </w:tc>
        <w:tc>
          <w:tcPr>
            <w:tcW w:w="200" w:type="dxa"/>
            <w:vAlign w:val="bottom"/>
          </w:tcPr>
          <w:p>
            <w:pPr>
              <w:spacing w:after="0"/>
              <w:rPr>
                <w:sz w:val="17"/>
                <w:szCs w:val="17"/>
                <w:color w:val="auto"/>
              </w:rPr>
            </w:pPr>
          </w:p>
        </w:tc>
        <w:tc>
          <w:tcPr>
            <w:tcW w:w="1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successor</w:t>
            </w:r>
          </w:p>
        </w:tc>
        <w:tc>
          <w:tcPr>
            <w:tcW w:w="2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corporation, provide</w:t>
            </w:r>
          </w:p>
        </w:tc>
        <w:tc>
          <w:tcPr>
            <w:tcW w:w="284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for  the consideration to</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 received</w:t>
            </w:r>
          </w:p>
        </w:tc>
        <w:tc>
          <w:tcPr>
            <w:tcW w:w="346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9"/>
              </w:rPr>
              <w:t>upon the exercise of the Option,</w:t>
            </w:r>
          </w:p>
        </w:tc>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for each</w:t>
            </w:r>
          </w:p>
        </w:tc>
        <w:tc>
          <w:tcPr>
            <w:tcW w:w="200" w:type="dxa"/>
            <w:vAlign w:val="bottom"/>
          </w:tcPr>
          <w:p>
            <w:pPr>
              <w:spacing w:after="0"/>
              <w:rPr>
                <w:sz w:val="17"/>
                <w:szCs w:val="17"/>
                <w:color w:val="auto"/>
              </w:rPr>
            </w:pPr>
          </w:p>
        </w:tc>
        <w:tc>
          <w:tcPr>
            <w:tcW w:w="264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Share of Optioned Stock</w:t>
            </w:r>
          </w:p>
        </w:tc>
      </w:tr>
    </w:tbl>
    <w:p>
      <w:pPr>
        <w:spacing w:after="0" w:line="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subject to the Option, to be solely common stock of the successor corporation or its Parent equal in fair market value to the per share consideration received by holders of Common Stock in the merger or sale of assets.</w:t>
      </w:r>
    </w:p>
    <w:p>
      <w:pPr>
        <w:spacing w:after="0" w:line="178" w:lineRule="exact"/>
        <w:rPr>
          <w:sz w:val="20"/>
          <w:szCs w:val="20"/>
          <w:color w:val="auto"/>
        </w:rPr>
      </w:pPr>
    </w:p>
    <w:p>
      <w:pPr>
        <w:ind w:right="1999" w:firstLine="1167"/>
        <w:spacing w:after="0" w:line="237" w:lineRule="auto"/>
        <w:tabs>
          <w:tab w:leader="none" w:pos="1685"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115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 purposes, the date on which the Administrator makes the determination</w:t>
      </w:r>
    </w:p>
    <w:p>
      <w:pPr>
        <w:spacing w:after="0"/>
        <w:tabs>
          <w:tab w:leader="none" w:pos="5780" w:val="left"/>
          <w:tab w:leader="none" w:pos="7040" w:val="left"/>
        </w:tabs>
        <w:rPr>
          <w:sz w:val="20"/>
          <w:szCs w:val="20"/>
          <w:color w:val="auto"/>
        </w:rPr>
      </w:pPr>
      <w:r>
        <w:rPr>
          <w:rFonts w:ascii="Courier New" w:cs="Courier New" w:eastAsia="Courier New" w:hAnsi="Courier New"/>
          <w:sz w:val="18"/>
          <w:szCs w:val="18"/>
          <w:color w:val="auto"/>
        </w:rPr>
        <w:t>granting such Option, or such other later date as is</w:t>
      </w:r>
      <w:r>
        <w:rPr>
          <w:sz w:val="20"/>
          <w:szCs w:val="20"/>
          <w:color w:val="auto"/>
        </w:rPr>
        <w:tab/>
      </w:r>
      <w:r>
        <w:rPr>
          <w:rFonts w:ascii="Courier New" w:cs="Courier New" w:eastAsia="Courier New" w:hAnsi="Courier New"/>
          <w:sz w:val="18"/>
          <w:szCs w:val="18"/>
          <w:color w:val="auto"/>
        </w:rPr>
        <w:t>determined</w:t>
        <w:tab/>
        <w:t>by</w:t>
      </w:r>
    </w:p>
    <w:p>
      <w:pPr>
        <w:spacing w:after="0" w:line="238" w:lineRule="auto"/>
        <w:tabs>
          <w:tab w:leader="none" w:pos="2200" w:val="left"/>
          <w:tab w:leader="none" w:pos="3140" w:val="left"/>
          <w:tab w:leader="none" w:pos="3560" w:val="left"/>
          <w:tab w:leader="none" w:pos="5580" w:val="left"/>
          <w:tab w:leader="none" w:pos="6300" w:val="left"/>
          <w:tab w:leader="none" w:pos="6720" w:val="left"/>
          <w:tab w:leader="none" w:pos="7780" w:val="left"/>
        </w:tabs>
        <w:rPr>
          <w:sz w:val="20"/>
          <w:szCs w:val="20"/>
          <w:color w:val="auto"/>
        </w:rPr>
      </w:pPr>
      <w:r>
        <w:rPr>
          <w:rFonts w:ascii="Courier New" w:cs="Courier New" w:eastAsia="Courier New" w:hAnsi="Courier New"/>
          <w:sz w:val="18"/>
          <w:szCs w:val="18"/>
          <w:color w:val="auto"/>
        </w:rPr>
        <w:t>the Administrator.</w:t>
      </w:r>
      <w:r>
        <w:rPr>
          <w:sz w:val="20"/>
          <w:szCs w:val="20"/>
          <w:color w:val="auto"/>
        </w:rPr>
        <w:tab/>
      </w:r>
      <w:r>
        <w:rPr>
          <w:rFonts w:ascii="Courier New" w:cs="Courier New" w:eastAsia="Courier New" w:hAnsi="Courier New"/>
          <w:sz w:val="18"/>
          <w:szCs w:val="18"/>
          <w:color w:val="auto"/>
        </w:rPr>
        <w:t>Notice</w:t>
        <w:tab/>
        <w:t>of</w:t>
        <w:tab/>
        <w:t>the determination</w:t>
        <w:tab/>
        <w:t>shall</w:t>
        <w:tab/>
        <w:t>be</w:t>
        <w:tab/>
        <w:t>provided</w:t>
        <w:tab/>
        <w:t>to</w:t>
      </w:r>
    </w:p>
    <w:p>
      <w:pPr>
        <w:spacing w:after="0"/>
        <w:tabs>
          <w:tab w:leader="none" w:pos="620" w:val="left"/>
          <w:tab w:leader="none" w:pos="1680" w:val="left"/>
        </w:tabs>
        <w:rPr>
          <w:sz w:val="20"/>
          <w:szCs w:val="20"/>
          <w:color w:val="auto"/>
        </w:rPr>
      </w:pPr>
      <w:r>
        <w:rPr>
          <w:rFonts w:ascii="Courier New" w:cs="Courier New" w:eastAsia="Courier New" w:hAnsi="Courier New"/>
          <w:sz w:val="18"/>
          <w:szCs w:val="18"/>
          <w:color w:val="auto"/>
        </w:rPr>
        <w:t>each</w:t>
        <w:tab/>
        <w:t>Optionee</w:t>
      </w:r>
      <w:r>
        <w:rPr>
          <w:sz w:val="20"/>
          <w:szCs w:val="20"/>
          <w:color w:val="auto"/>
        </w:rPr>
        <w:tab/>
      </w:r>
      <w:r>
        <w:rPr>
          <w:rFonts w:ascii="Courier New" w:cs="Courier New" w:eastAsia="Courier New" w:hAnsi="Courier New"/>
          <w:sz w:val="16"/>
          <w:szCs w:val="16"/>
          <w:color w:val="auto"/>
        </w:rPr>
        <w:t>within a reasonable time after the date of such grant.</w:t>
      </w:r>
    </w:p>
    <w:p>
      <w:pPr>
        <w:spacing w:after="0" w:line="200" w:lineRule="exact"/>
        <w:rPr>
          <w:sz w:val="20"/>
          <w:szCs w:val="20"/>
          <w:color w:val="auto"/>
        </w:rPr>
      </w:pPr>
    </w:p>
    <w:p>
      <w:pPr>
        <w:ind w:left="1160" w:hanging="625"/>
        <w:spacing w:after="0"/>
        <w:tabs>
          <w:tab w:leader="none" w:pos="11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right="2099" w:firstLine="1167"/>
        <w:spacing w:after="0" w:line="235" w:lineRule="auto"/>
        <w:tabs>
          <w:tab w:leader="none" w:pos="168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 suspend, or terminate the Plan.</w:t>
      </w:r>
    </w:p>
    <w:p>
      <w:pPr>
        <w:spacing w:after="0" w:line="202" w:lineRule="exact"/>
        <w:rPr>
          <w:rFonts w:ascii="Courier New" w:cs="Courier New" w:eastAsia="Courier New" w:hAnsi="Courier New"/>
          <w:sz w:val="18"/>
          <w:szCs w:val="18"/>
          <w:color w:val="auto"/>
        </w:rPr>
      </w:pPr>
    </w:p>
    <w:p>
      <w:pPr>
        <w:ind w:left="1800" w:hanging="633"/>
        <w:spacing w:after="0"/>
        <w:tabs>
          <w:tab w:leader="none" w:pos="180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Company shall  obtain shareholder</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approval</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of  any</w:t>
            </w:r>
          </w:p>
        </w:tc>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Plan  amendment to</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extent necessary and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desirable</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comply with Rule</w:t>
            </w:r>
          </w:p>
        </w:tc>
        <w:tc>
          <w:tcPr>
            <w:tcW w:w="2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16b-3 or with Section 422</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Code  (or any successor</w:t>
            </w:r>
          </w:p>
        </w:tc>
        <w:tc>
          <w:tcPr>
            <w:tcW w:w="3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rule or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statute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other applicable</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law, rule, or regulation,</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including</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requirements of</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any</w:t>
            </w:r>
          </w:p>
        </w:tc>
        <w:tc>
          <w:tcPr>
            <w:tcW w:w="3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exchange or quotation system on</w:t>
            </w:r>
          </w:p>
        </w:tc>
        <w:tc>
          <w:tcPr>
            <w:tcW w:w="2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which the Common Stock</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is</w:t>
            </w:r>
          </w:p>
        </w:tc>
      </w:tr>
      <w:tr>
        <w:trPr>
          <w:trHeight w:val="203"/>
        </w:trPr>
        <w:tc>
          <w:tcPr>
            <w:tcW w:w="69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listed or quoted).  Such shareholder approval, if required, shall</w:t>
            </w: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 obtained</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such a manner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and</w:t>
            </w:r>
          </w:p>
        </w:tc>
        <w:tc>
          <w:tcPr>
            <w:tcW w:w="3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to such a degree as is required</w:t>
            </w:r>
          </w:p>
        </w:tc>
        <w:tc>
          <w:tcPr>
            <w:tcW w:w="2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by the applicable law,</w:t>
            </w:r>
          </w:p>
        </w:tc>
        <w:tc>
          <w:tcPr>
            <w:tcW w:w="320" w:type="dxa"/>
            <w:vAlign w:val="bottom"/>
          </w:tcPr>
          <w:p>
            <w:pPr>
              <w:spacing w:after="0"/>
              <w:rPr>
                <w:sz w:val="17"/>
                <w:szCs w:val="17"/>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rule, or regulation.</w:t>
            </w:r>
          </w:p>
        </w:tc>
        <w:tc>
          <w:tcPr>
            <w:tcW w:w="1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7" w:lineRule="exact"/>
        <w:rPr>
          <w:sz w:val="20"/>
          <w:szCs w:val="20"/>
          <w:color w:val="auto"/>
        </w:rPr>
      </w:pPr>
    </w:p>
    <w:p>
      <w:pPr>
        <w:ind w:right="1999" w:firstLine="1167"/>
        <w:spacing w:after="0" w:line="236" w:lineRule="auto"/>
        <w:tabs>
          <w:tab w:leader="none" w:pos="168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No amendment, alteration, suspension, or termination of the Plan shall impair the rights of any Optionee, unless mutually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7" w:name="page18"/>
    <w:bookmarkEnd w:id="17"/>
    <w:p>
      <w:pPr>
        <w:ind w:right="2099"/>
        <w:spacing w:after="0" w:line="235" w:lineRule="auto"/>
        <w:rPr>
          <w:sz w:val="20"/>
          <w:szCs w:val="20"/>
          <w:color w:val="auto"/>
        </w:rPr>
      </w:pPr>
      <w:r>
        <w:rPr>
          <w:rFonts w:ascii="Courier New" w:cs="Courier New" w:eastAsia="Courier New" w:hAnsi="Courier New"/>
          <w:sz w:val="18"/>
          <w:szCs w:val="18"/>
          <w:color w:val="auto"/>
        </w:rPr>
        <w:t>agreed otherwise between the Optionee and the Administrator, which agreement must be in writing and signed by the Optionee and the Company.</w:t>
      </w:r>
    </w:p>
    <w:p>
      <w:pPr>
        <w:spacing w:after="0" w:line="203" w:lineRule="exact"/>
        <w:rPr>
          <w:sz w:val="20"/>
          <w:szCs w:val="20"/>
          <w:color w:val="auto"/>
        </w:rPr>
      </w:pPr>
    </w:p>
    <w:p>
      <w:pPr>
        <w:ind w:left="1160" w:hanging="625"/>
        <w:spacing w:after="0"/>
        <w:tabs>
          <w:tab w:leader="none" w:pos="11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206" w:lineRule="exact"/>
        <w:rPr>
          <w:rFonts w:ascii="Courier New" w:cs="Courier New" w:eastAsia="Courier New" w:hAnsi="Courier New"/>
          <w:sz w:val="18"/>
          <w:szCs w:val="18"/>
          <w:color w:val="auto"/>
        </w:rPr>
      </w:pPr>
    </w:p>
    <w:p>
      <w:pPr>
        <w:ind w:right="1999" w:firstLine="1167"/>
        <w:spacing w:after="0" w:line="268" w:lineRule="auto"/>
        <w:tabs>
          <w:tab w:leader="none" w:pos="179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Shares shall not be issued pursuant to the exercise of an Option unless the exercise of such Option and the issuance</w:t>
      </w:r>
    </w:p>
    <w:tbl>
      <w:tblPr>
        <w:tblLayout w:type="fixed"/>
        <w:tblInd w:w="0" w:type="dxa"/>
        <w:tblCellMar>
          <w:top w:w="0" w:type="dxa"/>
          <w:left w:w="0" w:type="dxa"/>
          <w:bottom w:w="0" w:type="dxa"/>
          <w:right w:w="0" w:type="dxa"/>
        </w:tblCellMar>
      </w:tblPr>
      <w:tr>
        <w:trPr>
          <w:trHeight w:val="199"/>
        </w:trPr>
        <w:tc>
          <w:tcPr>
            <w:tcW w:w="16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and delivery of</w:t>
            </w:r>
          </w:p>
        </w:tc>
        <w:tc>
          <w:tcPr>
            <w:tcW w:w="126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9"/>
              </w:rPr>
              <w:t>such Shares</w:t>
            </w:r>
          </w:p>
        </w:tc>
        <w:tc>
          <w:tcPr>
            <w:tcW w:w="358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rPr>
              <w:t>shall comply with all   relevant</w:t>
            </w:r>
          </w:p>
        </w:tc>
        <w:tc>
          <w:tcPr>
            <w:tcW w:w="11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6"/>
              </w:rPr>
              <w:t>provisions</w:t>
            </w:r>
          </w:p>
        </w:tc>
        <w:tc>
          <w:tcPr>
            <w:tcW w:w="740" w:type="dxa"/>
            <w:vAlign w:val="bottom"/>
          </w:tcPr>
          <w:p>
            <w:pPr>
              <w:jc w:val="right"/>
              <w:ind w:right="232"/>
              <w:spacing w:after="0" w:line="198" w:lineRule="exact"/>
              <w:rPr>
                <w:sz w:val="20"/>
                <w:szCs w:val="20"/>
                <w:color w:val="auto"/>
              </w:rPr>
            </w:pPr>
            <w:r>
              <w:rPr>
                <w:rFonts w:ascii="Courier New" w:cs="Courier New" w:eastAsia="Courier New" w:hAnsi="Courier New"/>
                <w:sz w:val="18"/>
                <w:szCs w:val="18"/>
                <w:color w:val="auto"/>
              </w:rPr>
              <w:t>of</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law, including,</w:t>
            </w:r>
          </w:p>
        </w:tc>
        <w:tc>
          <w:tcPr>
            <w:tcW w:w="670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without limitation, the Securities Act of 1933, as amended,</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Exchange Act, the rules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5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regulations promulgated thereunder, Applicable</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Laws,  and  the requirements of</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any stock exchange or  quotation system</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upon</w:t>
            </w:r>
          </w:p>
        </w:tc>
      </w:tr>
      <w:tr>
        <w:trPr>
          <w:trHeight w:val="203"/>
        </w:trPr>
        <w:tc>
          <w:tcPr>
            <w:tcW w:w="6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which the Shares may then be listed or quoted,  and shall  be</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further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subject</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the approval of counsel</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w:t>
            </w:r>
          </w:p>
        </w:tc>
        <w:tc>
          <w:tcPr>
            <w:tcW w:w="50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the Company with respect to such compliance.</w:t>
            </w:r>
          </w:p>
        </w:tc>
      </w:tr>
    </w:tbl>
    <w:p>
      <w:pPr>
        <w:spacing w:after="0" w:line="201" w:lineRule="exact"/>
        <w:rPr>
          <w:sz w:val="20"/>
          <w:szCs w:val="20"/>
          <w:color w:val="auto"/>
        </w:rPr>
      </w:pPr>
    </w:p>
    <w:p>
      <w:pPr>
        <w:ind w:left="1800" w:hanging="633"/>
        <w:spacing w:after="0"/>
        <w:tabs>
          <w:tab w:leader="none" w:pos="18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  Option,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the Company  may</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require</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person exercising</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such</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 represent and</w:t>
            </w:r>
          </w:p>
        </w:tc>
        <w:tc>
          <w:tcPr>
            <w:tcW w:w="2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warrant at the time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of any</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such  exercise</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that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the Shares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are</w:t>
            </w:r>
          </w:p>
        </w:tc>
        <w:tc>
          <w:tcPr>
            <w:tcW w:w="2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being purchased only</w:t>
            </w:r>
          </w:p>
        </w:tc>
        <w:tc>
          <w:tcPr>
            <w:tcW w:w="3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for investment  and  without  any</w:t>
            </w: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present intention</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2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sell   or distribute</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such</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if,</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 the opinion of</w:t>
            </w:r>
          </w:p>
        </w:tc>
        <w:tc>
          <w:tcPr>
            <w:tcW w:w="1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counsel</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3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Company, such a representation is</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required.</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1" w:lineRule="exact"/>
        <w:rPr>
          <w:sz w:val="20"/>
          <w:szCs w:val="20"/>
          <w:color w:val="auto"/>
        </w:rPr>
      </w:pPr>
    </w:p>
    <w:p>
      <w:pPr>
        <w:ind w:left="1160" w:hanging="625"/>
        <w:spacing w:after="0"/>
        <w:tabs>
          <w:tab w:leader="none" w:pos="11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spacing w:after="0" w:line="206"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9"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211"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Shares.  The Company, during the term of this  Plan,</w:t>
      </w:r>
    </w:p>
    <w:p>
      <w:pPr>
        <w:sectPr>
          <w:pgSz w:w="11900" w:h="16838" w:orient="portrait"/>
          <w:cols w:equalWidth="0" w:num="1">
            <w:col w:w="10219"/>
          </w:cols>
          <w:pgMar w:left="240" w:top="925" w:right="1440" w:bottom="1440" w:gutter="0" w:footer="0" w:header="0"/>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w:t>
      </w:r>
    </w:p>
    <w:p>
      <w:pPr>
        <w:spacing w:after="0" w:line="238" w:lineRule="auto"/>
        <w:rPr>
          <w:sz w:val="20"/>
          <w:szCs w:val="20"/>
          <w:color w:val="auto"/>
        </w:rPr>
      </w:pPr>
      <w:r>
        <w:rPr>
          <w:rFonts w:ascii="Courier New" w:cs="Courier New" w:eastAsia="Courier New" w:hAnsi="Courier New"/>
          <w:sz w:val="18"/>
          <w:szCs w:val="18"/>
          <w:color w:val="auto"/>
        </w:rPr>
        <w:t>shall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all times reserve and keep</w:t>
      </w:r>
    </w:p>
    <w:p>
      <w:pPr>
        <w:spacing w:after="0" w:line="16" w:lineRule="exact"/>
        <w:rPr>
          <w:sz w:val="20"/>
          <w:szCs w:val="20"/>
          <w:color w:val="auto"/>
        </w:rPr>
      </w:pPr>
    </w:p>
    <w:p>
      <w:pPr>
        <w:ind w:left="100"/>
        <w:spacing w:after="0"/>
        <w:tabs>
          <w:tab w:leader="none" w:pos="500" w:val="left"/>
          <w:tab w:leader="none" w:pos="1780" w:val="left"/>
        </w:tabs>
        <w:rPr>
          <w:sz w:val="20"/>
          <w:szCs w:val="20"/>
          <w:color w:val="auto"/>
        </w:rPr>
      </w:pPr>
      <w:r>
        <w:rPr>
          <w:rFonts w:ascii="Courier New" w:cs="Courier New" w:eastAsia="Courier New" w:hAnsi="Courier New"/>
          <w:sz w:val="18"/>
          <w:szCs w:val="18"/>
          <w:color w:val="auto"/>
        </w:rPr>
        <w:t>be</w:t>
        <w:tab/>
        <w:t>sufficient</w:t>
      </w:r>
      <w:r>
        <w:rPr>
          <w:sz w:val="20"/>
          <w:szCs w:val="20"/>
          <w:color w:val="auto"/>
        </w:rPr>
        <w:tab/>
      </w:r>
      <w:r>
        <w:rPr>
          <w:rFonts w:ascii="Courier New" w:cs="Courier New" w:eastAsia="Courier New" w:hAnsi="Courier New"/>
          <w:sz w:val="16"/>
          <w:szCs w:val="16"/>
          <w:color w:val="auto"/>
        </w:rPr>
        <w:t>to satisfy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firstLine="105"/>
        <w:spacing w:after="0" w:line="235" w:lineRule="auto"/>
        <w:rPr>
          <w:sz w:val="20"/>
          <w:szCs w:val="20"/>
          <w:color w:val="auto"/>
        </w:rPr>
      </w:pPr>
      <w:r>
        <w:rPr>
          <w:rFonts w:ascii="Courier New" w:cs="Courier New" w:eastAsia="Courier New" w:hAnsi="Courier New"/>
          <w:sz w:val="18"/>
          <w:szCs w:val="18"/>
          <w:color w:val="auto"/>
        </w:rPr>
        <w:t>available such number of Shares the requirements of the Plan.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w:t>
      </w:r>
    </w:p>
    <w:p>
      <w:pPr>
        <w:spacing w:after="0" w:line="419" w:lineRule="exact"/>
        <w:rPr>
          <w:sz w:val="20"/>
          <w:szCs w:val="20"/>
          <w:color w:val="auto"/>
        </w:rPr>
      </w:pPr>
    </w:p>
    <w:p>
      <w:pPr>
        <w:sectPr>
          <w:pgSz w:w="11900" w:h="16838" w:orient="portrait"/>
          <w:cols w:equalWidth="0" w:num="4">
            <w:col w:w="540" w:space="100"/>
            <w:col w:w="3060" w:space="100"/>
            <w:col w:w="3680" w:space="220"/>
            <w:col w:w="2519"/>
          </w:cols>
          <w:pgMar w:left="240" w:top="925" w:right="1440" w:bottom="1440" w:gutter="0" w:footer="0" w:header="0"/>
          <w:type w:val="continuous"/>
        </w:sectPr>
      </w:pPr>
    </w:p>
    <w:p>
      <w:pPr>
        <w:spacing w:after="0" w:line="7" w:lineRule="exact"/>
        <w:rPr>
          <w:sz w:val="20"/>
          <w:szCs w:val="20"/>
          <w:color w:val="auto"/>
        </w:rPr>
      </w:pPr>
    </w:p>
    <w:p>
      <w:pPr>
        <w:ind w:right="1879" w:firstLine="535"/>
        <w:spacing w:after="0" w:line="237" w:lineRule="auto"/>
        <w:tabs>
          <w:tab w:leader="none" w:pos="115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Revised</w:t>
        <w:tab/>
        <w:t>02/02/95</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type w:val="continuous"/>
        </w:sectPr>
      </w:pPr>
    </w:p>
    <w:bookmarkStart w:id="18" w:name="page19"/>
    <w:bookmarkEnd w:id="18"/>
    <w:p>
      <w:pPr>
        <w:jc w:val="right"/>
        <w:ind w:right="251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February 28,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2805 East Columbia Road</w:t>
      </w:r>
    </w:p>
    <w:p>
      <w:pPr>
        <w:spacing w:after="0"/>
        <w:rPr>
          <w:sz w:val="20"/>
          <w:szCs w:val="20"/>
          <w:color w:val="auto"/>
        </w:rPr>
      </w:pPr>
      <w:r>
        <w:rPr>
          <w:rFonts w:ascii="Courier New" w:cs="Courier New" w:eastAsia="Courier New" w:hAnsi="Courier New"/>
          <w:sz w:val="18"/>
          <w:szCs w:val="18"/>
          <w:color w:val="auto"/>
        </w:rPr>
        <w:t>Boise, Idaho 83706-9698</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Gentlemen: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We have examined the Registration Statement on Form S-8 to be filed by you with the Securities and Exchange Commission on or about February 28, 1995 (the "Registration Statement") in connection with the registration under the Securities Act of 1933, as amended, of 1,000,000 shares of your Common Stock under the 1994 Stock Option Plan. Such shares of Common Stock are referred to herein as the "Shares," and such plan is referred to herein as the "Plan." As your counsel in connection with this transaction, we have examined the proceedings taken and are familiar with the proceedings proposed to be taken by you in connection with the issuance and sale of the Shares pursuant to the Plan.</w:t>
      </w:r>
    </w:p>
    <w:p>
      <w:pPr>
        <w:spacing w:after="0" w:line="216"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It is our opinion that, when issued and sold in the manner described in the Plan and pursuant to the agreements which accompany each grant under the Plan, the Shares will be legally and validly issued, fully-paid and non-assessable.</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WILSON, SONSINI, GOODRICH &amp; ROSATI</w:t>
      </w:r>
    </w:p>
    <w:p>
      <w:pPr>
        <w:ind w:left="3700"/>
        <w:spacing w:after="0" w:line="238" w:lineRule="auto"/>
        <w:rPr>
          <w:sz w:val="20"/>
          <w:szCs w:val="20"/>
          <w:color w:val="auto"/>
        </w:rPr>
      </w:pPr>
      <w:r>
        <w:rPr>
          <w:rFonts w:ascii="Courier New" w:cs="Courier New" w:eastAsia="Courier New" w:hAnsi="Courier New"/>
          <w:sz w:val="18"/>
          <w:szCs w:val="18"/>
          <w:color w:val="auto"/>
        </w:rPr>
        <w:t>Professional Corporation</w:t>
      </w:r>
    </w:p>
    <w:p>
      <w:pPr>
        <w:sectPr>
          <w:pgSz w:w="11900" w:h="16838" w:orient="portrait"/>
          <w:cols w:equalWidth="0" w:num="1">
            <w:col w:w="10219"/>
          </w:cols>
          <w:pgMar w:left="240" w:top="136" w:right="1440" w:bottom="1440" w:gutter="0" w:footer="0" w:header="0"/>
        </w:sectPr>
      </w:pPr>
    </w:p>
    <w:bookmarkStart w:id="19" w:name="page20"/>
    <w:bookmarkEnd w:id="19"/>
    <w:p>
      <w:pPr>
        <w:jc w:val="right"/>
        <w:ind w:right="241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consent to the incorporation by reference in this Registration</w:t>
      </w:r>
    </w:p>
    <w:p>
      <w:pPr>
        <w:spacing w:after="0" w:line="238" w:lineRule="auto"/>
        <w:rPr>
          <w:sz w:val="20"/>
          <w:szCs w:val="20"/>
          <w:color w:val="auto"/>
        </w:rPr>
      </w:pPr>
      <w:r>
        <w:rPr>
          <w:rFonts w:ascii="Courier New" w:cs="Courier New" w:eastAsia="Courier New" w:hAnsi="Courier New"/>
          <w:sz w:val="18"/>
          <w:szCs w:val="18"/>
          <w:color w:val="auto"/>
        </w:rPr>
        <w:t>Statement on Form S-8 of our report, which includes an explanatory</w:t>
      </w:r>
    </w:p>
    <w:p>
      <w:pPr>
        <w:spacing w:after="0"/>
        <w:rPr>
          <w:sz w:val="20"/>
          <w:szCs w:val="20"/>
          <w:color w:val="auto"/>
        </w:rPr>
      </w:pPr>
      <w:r>
        <w:rPr>
          <w:rFonts w:ascii="Courier New" w:cs="Courier New" w:eastAsia="Courier New" w:hAnsi="Courier New"/>
          <w:sz w:val="18"/>
          <w:szCs w:val="18"/>
          <w:color w:val="auto"/>
        </w:rPr>
        <w:t>paragraph regarding uncertainties related to the adequacy of amounts</w:t>
      </w:r>
    </w:p>
    <w:p>
      <w:pPr>
        <w:spacing w:after="0" w:line="237" w:lineRule="auto"/>
        <w:rPr>
          <w:sz w:val="20"/>
          <w:szCs w:val="20"/>
          <w:color w:val="auto"/>
        </w:rPr>
      </w:pPr>
      <w:r>
        <w:rPr>
          <w:rFonts w:ascii="Courier New" w:cs="Courier New" w:eastAsia="Courier New" w:hAnsi="Courier New"/>
          <w:sz w:val="18"/>
          <w:szCs w:val="18"/>
          <w:color w:val="auto"/>
        </w:rPr>
        <w:t>accrued for estimated costs of claims related to product and</w:t>
      </w:r>
    </w:p>
    <w:p>
      <w:pPr>
        <w:spacing w:after="0" w:line="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process technology rights, dated September 22, 1994, on our audits of the consolidated financial statements and financial statement schedules of Micron Technology, Inc. and subsidiaries, as of September 1, 1994, and September 2, 1993, and for each of the three years in the period ended September 1, 1994.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February 24, 1995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Letter"/>
      <w:start w:val="1"/>
    </w:lvl>
  </w:abstractNum>
  <w:abstractNum w:abstractNumId="1">
    <w:nsid w:val="6763845E"/>
    <w:multiLevelType w:val="hybridMultilevel"/>
    <w:lvl w:ilvl="0">
      <w:lvlJc w:val="left"/>
      <w:lvlText w:val="(%1)"/>
      <w:numFmt w:val="lowerLetter"/>
      <w:start w:val="1"/>
    </w:lvl>
    <w:lvl w:ilvl="1">
      <w:lvlJc w:val="left"/>
      <w:lvlText w:val="(%2)"/>
      <w:numFmt w:val="decimal"/>
      <w:start w:val="1"/>
    </w:lvl>
  </w:abstractNum>
  <w:abstractNum w:abstractNumId="2">
    <w:nsid w:val="75A2A8D4"/>
    <w:multiLevelType w:val="hybridMultilevel"/>
    <w:lvl w:ilvl="0">
      <w:lvlJc w:val="left"/>
      <w:lvlText w:val="(%1)"/>
      <w:numFmt w:val="lowerLetter"/>
      <w:start w:val="3"/>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2"/>
    </w:lvl>
    <w:lvl w:ilvl="1">
      <w:lvlJc w:val="left"/>
      <w:lvlText w:val="(%2)"/>
      <w:numFmt w:val="lowerLetter"/>
      <w:start w:val="1"/>
    </w:lvl>
  </w:abstractNum>
  <w:abstractNum w:abstractNumId="7">
    <w:nsid w:val="189A769B"/>
    <w:multiLevelType w:val="hybridMultilevel"/>
    <w:lvl w:ilvl="0">
      <w:lvlJc w:val="left"/>
      <w:lvlText w:val="(%1)"/>
      <w:numFmt w:val="lowerLetter"/>
      <w:start w:val="3"/>
    </w:lvl>
  </w:abstractNum>
  <w:abstractNum w:abstractNumId="8">
    <w:nsid w:val="54E49EB4"/>
    <w:multiLevelType w:val="hybridMultilevel"/>
    <w:lvl w:ilvl="0">
      <w:lvlJc w:val="left"/>
      <w:lvlText w:val="(%1)"/>
      <w:numFmt w:val="lowerLetter"/>
      <w:start w:val="10"/>
    </w:lvl>
  </w:abstractNum>
  <w:abstractNum w:abstractNumId="9">
    <w:nsid w:val="71F32454"/>
    <w:multiLevelType w:val="hybridMultilevel"/>
    <w:lvl w:ilvl="0">
      <w:lvlJc w:val="left"/>
      <w:lvlText w:val="(%1)"/>
      <w:numFmt w:val="lowerLetter"/>
      <w:start w:val="9"/>
    </w:lvl>
    <w:lvl w:ilvl="1">
      <w:lvlJc w:val="left"/>
      <w:lvlText w:val="(%2)"/>
      <w:numFmt w:val="lowerLetter"/>
      <w:start w:val="11"/>
    </w:lvl>
  </w:abstractNum>
  <w:abstractNum w:abstractNumId="10">
    <w:nsid w:val="2CA88611"/>
    <w:multiLevelType w:val="hybridMultilevel"/>
    <w:lvl w:ilvl="0">
      <w:lvlJc w:val="left"/>
      <w:lvlText w:val="(%1)"/>
      <w:numFmt w:val="lowerLetter"/>
      <w:start w:val="15"/>
    </w:lvl>
    <w:lvl w:ilvl="1">
      <w:lvlJc w:val="left"/>
      <w:lvlText w:val="(%2)"/>
      <w:numFmt w:val="lowerLetter"/>
      <w:start w:val="9"/>
    </w:lvl>
  </w:abstractNum>
  <w:abstractNum w:abstractNumId="11">
    <w:nsid w:val="836C40E"/>
    <w:multiLevelType w:val="hybridMultilevel"/>
    <w:lvl w:ilvl="0">
      <w:lvlJc w:val="left"/>
      <w:lvlText w:val="(%1)"/>
      <w:numFmt w:val="lowerRoman"/>
      <w:start w:val="2"/>
    </w:lvl>
  </w:abstractNum>
  <w:abstractNum w:abstractNumId="12">
    <w:nsid w:val="2901D82"/>
    <w:multiLevelType w:val="hybridMultilevel"/>
    <w:lvl w:ilvl="0">
      <w:lvlJc w:val="left"/>
      <w:lvlText w:val="(%1)"/>
      <w:numFmt w:val="lowerLetter"/>
      <w:start w:val="16"/>
    </w:lvl>
  </w:abstractNum>
  <w:abstractNum w:abstractNumId="13">
    <w:nsid w:val="3A95F874"/>
    <w:multiLevelType w:val="hybridMultilevel"/>
    <w:lvl w:ilvl="0">
      <w:lvlJc w:val="left"/>
      <w:lvlText w:val="(%1)"/>
      <w:numFmt w:val="lowerLetter"/>
      <w:start w:val="27"/>
    </w:lvl>
  </w:abstractNum>
  <w:abstractNum w:abstractNumId="14">
    <w:nsid w:val="8138641"/>
    <w:multiLevelType w:val="hybridMultilevel"/>
    <w:lvl w:ilvl="0">
      <w:lvlJc w:val="left"/>
      <w:lvlText w:val="%1."/>
      <w:numFmt w:val="decimal"/>
      <w:start w:val="3"/>
    </w:lvl>
  </w:abstractNum>
  <w:abstractNum w:abstractNumId="15">
    <w:nsid w:val="1E7FF5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
    <w:nsid w:val="7C3DBD3D"/>
    <w:multiLevelType w:val="hybridMultilevel"/>
    <w:lvl w:ilvl="0">
      <w:lvlJc w:val="left"/>
      <w:lvlText w:val="(%1)"/>
      <w:numFmt w:val="lowerRoman"/>
      <w:start w:val="3"/>
    </w:lvl>
  </w:abstractNum>
  <w:abstractNum w:abstractNumId="17">
    <w:nsid w:val="737B8DDC"/>
    <w:multiLevelType w:val="hybridMultilevel"/>
    <w:lvl w:ilvl="0">
      <w:lvlJc w:val="left"/>
      <w:lvlText w:val="(%1)"/>
      <w:numFmt w:val="lowerLetter"/>
      <w:start w:val="2"/>
    </w:lvl>
  </w:abstractNum>
  <w:abstractNum w:abstractNumId="18">
    <w:nsid w:val="6CEAF087"/>
    <w:multiLevelType w:val="hybridMultilevel"/>
    <w:lvl w:ilvl="0">
      <w:lvlJc w:val="left"/>
      <w:lvlText w:val="(%1)"/>
      <w:numFmt w:val="lowerRoman"/>
      <w:start w:val="1"/>
    </w:lvl>
  </w:abstractNum>
  <w:abstractNum w:abstractNumId="19">
    <w:nsid w:val="22221A70"/>
    <w:multiLevelType w:val="hybridMultilevel"/>
    <w:lvl w:ilvl="0">
      <w:lvlJc w:val="left"/>
      <w:lvlText w:val="(%1)"/>
      <w:numFmt w:val="lowerRoman"/>
      <w:start w:val="7"/>
    </w:lvl>
  </w:abstractNum>
  <w:abstractNum w:abstractNumId="20">
    <w:nsid w:val="4516DD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
    <w:nsid w:val="3006C8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614FD4A1"/>
    <w:multiLevelType w:val="hybridMultilevel"/>
    <w:lvl w:ilvl="0">
      <w:lvlJc w:val="left"/>
      <w:lvlText w:val="%1."/>
      <w:numFmt w:val="decimal"/>
      <w:start w:val="7"/>
    </w:lvl>
  </w:abstractNum>
  <w:abstractNum w:abstractNumId="23">
    <w:nsid w:val="419AC24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lvl w:ilvl="3">
      <w:lvlJc w:val="left"/>
      <w:lvlText w:val="%4"/>
      <w:numFmt w:val="lowerLetter"/>
      <w:start w:val="1"/>
    </w:lvl>
    <w:lvl w:ilvl="4">
      <w:lvlJc w:val="left"/>
      <w:lvlText w:val="%5"/>
      <w:numFmt w:val="lowerRoman"/>
      <w:start w:val="1"/>
    </w:lvl>
    <w:lvl w:ilvl="5">
      <w:lvlJc w:val="left"/>
      <w:lvlText w:val="%6"/>
      <w:numFmt w:val="upperLetter"/>
      <w:start w:val="1"/>
    </w:lvl>
  </w:abstractNum>
  <w:abstractNum w:abstractNumId="24">
    <w:nsid w:val="5577F8E1"/>
    <w:multiLevelType w:val="hybridMultilevel"/>
    <w:lvl w:ilvl="0">
      <w:lvlJc w:val="left"/>
      <w:lvlText w:val="(%1)"/>
      <w:numFmt w:val="decimal"/>
      <w:start w:val="5"/>
    </w:lvl>
    <w:lvl w:ilvl="1">
      <w:lvlJc w:val="left"/>
      <w:lvlText w:val="%2."/>
      <w:numFmt w:val="decimal"/>
      <w:start w:val="9"/>
    </w:lvl>
    <w:lvl w:ilvl="2">
      <w:lvlJc w:val="left"/>
      <w:lvlText w:val="%3"/>
      <w:numFmt w:val="decimal"/>
      <w:start w:val="1"/>
    </w:lvl>
    <w:lvl w:ilvl="3">
      <w:lvlJc w:val="left"/>
      <w:lvlText w:val="(%4)"/>
      <w:numFmt w:val="lowerLetter"/>
      <w:start w:val="1"/>
    </w:lvl>
    <w:lvl w:ilvl="4">
      <w:lvlJc w:val="left"/>
      <w:lvlText w:val="(%5)"/>
      <w:numFmt w:val="lowerRoman"/>
      <w:start w:val="1"/>
    </w:lvl>
    <w:lvl w:ilvl="5">
      <w:lvlJc w:val="left"/>
      <w:lvlText w:val="(%6)"/>
      <w:numFmt w:val="upperLetter"/>
      <w:start w:val="1"/>
    </w:lvl>
  </w:abstractNum>
  <w:abstractNum w:abstractNumId="25">
    <w:nsid w:val="440BADFC"/>
    <w:multiLevelType w:val="hybridMultilevel"/>
    <w:lvl w:ilvl="0">
      <w:lvlJc w:val="left"/>
      <w:lvlText w:val="(%1)"/>
      <w:numFmt w:val="lowerLetter"/>
      <w:start w:val="2"/>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1)"/>
      <w:numFmt w:val="lowerRoman"/>
      <w:start w:val="5"/>
    </w:lvl>
  </w:abstractNum>
  <w:abstractNum w:abstractNumId="28">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9">
    <w:nsid w:val="7724C67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0">
    <w:nsid w:val="5C482A97"/>
    <w:multiLevelType w:val="hybridMultilevel"/>
    <w:lvl w:ilvl="0">
      <w:lvlJc w:val="left"/>
      <w:lvlText w:val="(%1)"/>
      <w:numFmt w:val="lowerLetter"/>
      <w:start w:val="2"/>
    </w:lvl>
  </w:abstractNum>
  <w:abstractNum w:abstractNumId="31">
    <w:nsid w:val="2463B9EA"/>
    <w:multiLevelType w:val="hybridMultilevel"/>
    <w:lvl w:ilvl="0">
      <w:lvlJc w:val="left"/>
      <w:lvlText w:val="(%1)"/>
      <w:numFmt w:val="lowerLetter"/>
      <w:start w:val="3"/>
    </w:lvl>
  </w:abstractNum>
  <w:abstractNum w:abstractNumId="32">
    <w:nsid w:val="5E884ADC"/>
    <w:multiLevelType w:val="hybridMultilevel"/>
    <w:lvl w:ilvl="0">
      <w:lvlJc w:val="left"/>
      <w:lvlText w:val="(%1)"/>
      <w:numFmt w:val="lowerLetter"/>
      <w:start w:val="4"/>
    </w:lvl>
  </w:abstractNum>
  <w:abstractNum w:abstractNumId="33">
    <w:nsid w:val="51EAD36B"/>
    <w:multiLevelType w:val="hybridMultilevel"/>
    <w:lvl w:ilvl="0">
      <w:lvlJc w:val="left"/>
      <w:lvlText w:val="%1"/>
      <w:numFmt w:val="decimal"/>
      <w:start w:val="1"/>
    </w:lvl>
    <w:lvl w:ilvl="1">
      <w:lvlJc w:val="left"/>
      <w:lvlText w:val="(%2)"/>
      <w:numFmt w:val="lowerLetter"/>
      <w:start w:val="6"/>
    </w:lvl>
  </w:abstractNum>
  <w:abstractNum w:abstractNumId="34">
    <w:nsid w:val="2D517796"/>
    <w:multiLevelType w:val="hybridMultilevel"/>
    <w:lvl w:ilvl="0">
      <w:lvlJc w:val="left"/>
      <w:lvlText w:val="%1."/>
      <w:numFmt w:val="decimal"/>
      <w:start w:val="11"/>
    </w:lvl>
    <w:lvl w:ilvl="1">
      <w:lvlJc w:val="left"/>
      <w:lvlText w:val="%2"/>
      <w:numFmt w:val="lowerLetter"/>
      <w:start w:val="1"/>
    </w:lvl>
  </w:abstractNum>
  <w:abstractNum w:abstractNumId="35">
    <w:nsid w:val="580BD78F"/>
    <w:multiLevelType w:val="hybridMultilevel"/>
    <w:lvl w:ilvl="0">
      <w:lvlJc w:val="left"/>
      <w:lvlText w:val="%1."/>
      <w:numFmt w:val="decimal"/>
      <w:start w:val="12"/>
    </w:lvl>
    <w:lvl w:ilvl="1">
      <w:lvlJc w:val="left"/>
      <w:lvlText w:val="(%2)"/>
      <w:numFmt w:val="lowerLetter"/>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1"/>
    </w:lvl>
    <w:lvl w:ilvl="1">
      <w:lvlJc w:val="left"/>
      <w:lvlText w:val="(%2)"/>
      <w:numFmt w:val="lowerLetter"/>
      <w:start w:val="4"/>
    </w:lvl>
  </w:abstractNum>
  <w:abstractNum w:abstractNumId="38">
    <w:nsid w:val="70A64E2A"/>
    <w:multiLevelType w:val="hybridMultilevel"/>
    <w:lvl w:ilvl="0">
      <w:lvlJc w:val="left"/>
      <w:lvlText w:val="%1."/>
      <w:numFmt w:val="decimal"/>
      <w:start w:val="13"/>
    </w:lvl>
    <w:lvl w:ilvl="1">
      <w:lvlJc w:val="left"/>
      <w:lvlText w:val="%2"/>
      <w:numFmt w:val="lowerLetter"/>
      <w:start w:val="1"/>
    </w:lvl>
  </w:abstractNum>
  <w:abstractNum w:abstractNumId="39">
    <w:nsid w:val="6A2342EC"/>
    <w:multiLevelType w:val="hybridMultilevel"/>
    <w:lvl w:ilvl="0">
      <w:lvlJc w:val="left"/>
      <w:lvlText w:val="%1."/>
      <w:numFmt w:val="decimal"/>
      <w:start w:val="14"/>
    </w:lvl>
    <w:lvl w:ilvl="1">
      <w:lvlJc w:val="left"/>
      <w:lvlText w:val="(%2)"/>
      <w:numFmt w:val="lowerLetter"/>
      <w:start w:val="1"/>
    </w:lvl>
  </w:abstractNum>
  <w:abstractNum w:abstractNumId="40">
    <w:nsid w:val="2A487CB0"/>
    <w:multiLevelType w:val="hybridMultilevel"/>
    <w:lvl w:ilvl="0">
      <w:lvlJc w:val="left"/>
      <w:lvlText w:val="(%1)"/>
      <w:numFmt w:val="lowerLetter"/>
      <w:start w:val="3"/>
    </w:lvl>
  </w:abstractNum>
  <w:abstractNum w:abstractNumId="41">
    <w:nsid w:val="1D4ED43B"/>
    <w:multiLevelType w:val="hybridMultilevel"/>
    <w:lvl w:ilvl="0">
      <w:lvlJc w:val="left"/>
      <w:lvlText w:val="%1."/>
      <w:numFmt w:val="decimal"/>
      <w:start w:val="15"/>
    </w:lvl>
    <w:lvl w:ilvl="1">
      <w:lvlJc w:val="left"/>
      <w:lvlText w:val="(%2)"/>
      <w:numFmt w:val="lowerLetter"/>
      <w:start w:val="1"/>
    </w:lvl>
  </w:abstractNum>
  <w:abstractNum w:abstractNumId="42">
    <w:nsid w:val="725A06FB"/>
    <w:multiLevelType w:val="hybridMultilevel"/>
    <w:lvl w:ilvl="0">
      <w:lvlJc w:val="left"/>
      <w:lvlText w:val="(%1)"/>
      <w:numFmt w:val="lowerLetter"/>
      <w:start w:val="2"/>
    </w:lvl>
  </w:abstractNum>
  <w:abstractNum w:abstractNumId="43">
    <w:nsid w:val="2CD89A32"/>
    <w:multiLevelType w:val="hybridMultilevel"/>
    <w:lvl w:ilvl="0">
      <w:lvlJc w:val="left"/>
      <w:lvlText w:val="%1."/>
      <w:numFmt w:val="decimal"/>
      <w:start w:val="16"/>
    </w:lvl>
    <w:lvl w:ilvl="1">
      <w:lvlJc w:val="left"/>
      <w:lvlText w:val="(%2)"/>
      <w:numFmt w:val="lowerLetter"/>
      <w:start w:val="1"/>
    </w:lvl>
  </w:abstractNum>
  <w:abstractNum w:abstractNumId="44">
    <w:nsid w:val="57E4CCAF"/>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2019-12-13T13:02:07Z</dcterms:created>
  <dcterms:modified xsi:type="dcterms:W3CDTF">2019-12-13T13:02:07Z</dcterms:modified>
</cp:coreProperties>
</file>