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FORM 10-Q/A</w:t>
      </w:r>
    </w:p>
    <w:p>
      <w:pPr>
        <w:ind w:left="348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28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740" w:right="2739" w:hanging="732"/>
        <w:spacing w:after="0" w:line="235" w:lineRule="auto"/>
        <w:tabs>
          <w:tab w:leader="none" w:pos="52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For the quarter ended</w:t>
      </w:r>
      <w:r>
        <w:rPr>
          <w:sz w:val="20"/>
          <w:szCs w:val="20"/>
          <w:color w:val="auto"/>
        </w:rPr>
        <w:tab/>
      </w:r>
      <w:r>
        <w:rPr>
          <w:rFonts w:ascii="Courier New" w:cs="Courier New" w:eastAsia="Courier New" w:hAnsi="Courier New"/>
          <w:sz w:val="16"/>
          <w:szCs w:val="16"/>
          <w:color w:val="auto"/>
        </w:rPr>
        <w:t>December 1, 1994</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OR</w:t>
      </w:r>
    </w:p>
    <w:p>
      <w:pPr>
        <w:spacing w:after="0" w:line="206" w:lineRule="exact"/>
        <w:rPr>
          <w:sz w:val="24"/>
          <w:szCs w:val="24"/>
          <w:color w:val="auto"/>
        </w:rPr>
      </w:pPr>
    </w:p>
    <w:p>
      <w:pPr>
        <w:ind w:left="740" w:right="2619" w:hanging="732"/>
        <w:spacing w:after="0" w:line="235" w:lineRule="auto"/>
        <w:tabs>
          <w:tab w:leader="none" w:pos="21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1943</w:t>
      </w:r>
    </w:p>
    <w:p>
      <w:pPr>
        <w:spacing w:after="0" w:line="203" w:lineRule="exact"/>
        <w:rPr>
          <w:sz w:val="24"/>
          <w:szCs w:val="24"/>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For the transition period from</w:t>
      </w:r>
      <w:r>
        <w:rPr>
          <w:sz w:val="20"/>
          <w:szCs w:val="20"/>
          <w:color w:val="auto"/>
        </w:rPr>
        <w:tab/>
      </w:r>
      <w:r>
        <w:rPr>
          <w:rFonts w:ascii="Courier New" w:cs="Courier New" w:eastAsia="Courier New" w:hAnsi="Courier New"/>
          <w:sz w:val="18"/>
          <w:szCs w:val="18"/>
          <w:color w:val="auto"/>
        </w:rPr>
        <w:t>to</w:t>
      </w:r>
    </w:p>
    <w:p>
      <w:pPr>
        <w:ind w:left="3160"/>
        <w:spacing w:after="0" w:line="238" w:lineRule="auto"/>
        <w:tabs>
          <w:tab w:leader="none" w:pos="5580" w:val="left"/>
        </w:tabs>
        <w:rPr>
          <w:sz w:val="20"/>
          <w:szCs w:val="20"/>
          <w:color w:val="auto"/>
        </w:rPr>
      </w:pPr>
      <w:r>
        <w:rPr>
          <w:rFonts w:ascii="Courier New" w:cs="Courier New" w:eastAsia="Courier New" w:hAnsi="Courier New"/>
          <w:sz w:val="18"/>
          <w:szCs w:val="18"/>
          <w:color w:val="auto"/>
        </w:rPr>
        <w:t>---------------------</w:t>
        <w:tab/>
        <w:t>---------------------</w:t>
      </w:r>
    </w:p>
    <w:p>
      <w:pPr>
        <w:spacing w:after="0" w:line="202" w:lineRule="exact"/>
        <w:rPr>
          <w:sz w:val="24"/>
          <w:szCs w:val="24"/>
          <w:color w:val="auto"/>
        </w:rPr>
      </w:pPr>
    </w:p>
    <w:p>
      <w:pPr>
        <w:spacing w:after="0"/>
        <w:tabs>
          <w:tab w:leader="none" w:pos="472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1-10658</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(Exact name as specified in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1700"/>
        <w:spacing w:after="0"/>
        <w:tabs>
          <w:tab w:leader="none" w:pos="536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8"/>
          <w:szCs w:val="18"/>
          <w:color w:val="auto"/>
        </w:rPr>
        <w:t>75-1618004</w:t>
      </w:r>
    </w:p>
    <w:p>
      <w:pPr>
        <w:ind w:left="540"/>
        <w:spacing w:after="0" w:line="238" w:lineRule="auto"/>
        <w:tabs>
          <w:tab w:leader="none" w:pos="4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540"/>
        <w:spacing w:after="0"/>
        <w:tabs>
          <w:tab w:leader="none" w:pos="5040" w:val="left"/>
        </w:tabs>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ab/>
      </w:r>
      <w:r>
        <w:rPr>
          <w:rFonts w:ascii="Courier New" w:cs="Courier New" w:eastAsia="Courier New" w:hAnsi="Courier New"/>
          <w:sz w:val="16"/>
          <w:szCs w:val="16"/>
          <w:color w:val="auto"/>
        </w:rPr>
        <w:t>(I.R.S. Employer</w:t>
      </w:r>
    </w:p>
    <w:p>
      <w:pPr>
        <w:ind w:left="640"/>
        <w:spacing w:after="0"/>
        <w:tabs>
          <w:tab w:leader="none" w:pos="4940" w:val="left"/>
        </w:tabs>
        <w:rPr>
          <w:sz w:val="20"/>
          <w:szCs w:val="20"/>
          <w:color w:val="auto"/>
        </w:rPr>
      </w:pPr>
      <w:r>
        <w:rPr>
          <w:rFonts w:ascii="Courier New" w:cs="Courier New" w:eastAsia="Courier New" w:hAnsi="Courier New"/>
          <w:sz w:val="18"/>
          <w:szCs w:val="18"/>
          <w:color w:val="auto"/>
        </w:rPr>
        <w:t>incorporation or organization)</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ind w:left="540"/>
        <w:spacing w:after="0"/>
        <w:tabs>
          <w:tab w:leader="none" w:pos="6420" w:val="left"/>
        </w:tabs>
        <w:rPr>
          <w:sz w:val="20"/>
          <w:szCs w:val="20"/>
          <w:color w:val="auto"/>
        </w:rPr>
      </w:pPr>
      <w:r>
        <w:rPr>
          <w:rFonts w:ascii="Courier New" w:cs="Courier New" w:eastAsia="Courier New" w:hAnsi="Courier New"/>
          <w:sz w:val="18"/>
          <w:szCs w:val="18"/>
          <w:color w:val="auto"/>
        </w:rPr>
        <w:t>2805 East Columbia Road, Boise, Idaho</w:t>
      </w:r>
      <w:r>
        <w:rPr>
          <w:sz w:val="20"/>
          <w:szCs w:val="20"/>
          <w:color w:val="auto"/>
        </w:rPr>
        <w:tab/>
      </w:r>
      <w:r>
        <w:rPr>
          <w:rFonts w:ascii="Courier New" w:cs="Courier New" w:eastAsia="Courier New" w:hAnsi="Courier New"/>
          <w:sz w:val="16"/>
          <w:szCs w:val="16"/>
          <w:color w:val="auto"/>
        </w:rPr>
        <w:t>83707-0006</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tabs>
          <w:tab w:leader="none" w:pos="64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ind w:left="540"/>
        <w:spacing w:after="0"/>
        <w:tabs>
          <w:tab w:leader="none" w:pos="610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(208)368-4000</w:t>
      </w:r>
    </w:p>
    <w:p>
      <w:pPr>
        <w:ind w:left="5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520" w:val="left"/>
          <w:tab w:leader="none" w:pos="1260" w:val="left"/>
        </w:tabs>
        <w:rPr>
          <w:sz w:val="20"/>
          <w:szCs w:val="20"/>
          <w:color w:val="auto"/>
        </w:rPr>
      </w:pPr>
      <w:r>
        <w:rPr>
          <w:rFonts w:ascii="Courier New" w:cs="Courier New" w:eastAsia="Courier New" w:hAnsi="Courier New"/>
          <w:sz w:val="18"/>
          <w:szCs w:val="18"/>
          <w:color w:val="auto"/>
        </w:rPr>
        <w:t>Yes</w:t>
        <w:tab/>
        <w:t>X</w:t>
      </w:r>
      <w:r>
        <w:rPr>
          <w:sz w:val="20"/>
          <w:szCs w:val="20"/>
          <w:color w:val="auto"/>
        </w:rPr>
        <w:tab/>
      </w:r>
      <w:r>
        <w:rPr>
          <w:rFonts w:ascii="Courier New" w:cs="Courier New" w:eastAsia="Courier New" w:hAnsi="Courier New"/>
          <w:sz w:val="16"/>
          <w:szCs w:val="16"/>
          <w:color w:val="auto"/>
        </w:rPr>
        <w:t>No</w:t>
      </w:r>
    </w:p>
    <w:p>
      <w:pPr>
        <w:ind w:left="320"/>
        <w:spacing w:after="0" w:line="238" w:lineRule="auto"/>
        <w:tabs>
          <w:tab w:leader="none" w:pos="1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4"/>
          <w:szCs w:val="24"/>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The number of outstanding shares of the registrant's Common Stock as of December 15, 1994 was 102,148,061.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2540"/>
        <w:spacing w:after="0"/>
        <w:tabs>
          <w:tab w:leader="none" w:pos="356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The following are filed as a part of this report:</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420"/>
        <w:spacing w:after="0"/>
        <w:tabs>
          <w:tab w:leader="none" w:pos="7260" w:val="left"/>
        </w:tabs>
        <w:rPr>
          <w:sz w:val="20"/>
          <w:szCs w:val="20"/>
          <w:color w:val="auto"/>
        </w:rPr>
      </w:pPr>
      <w:r>
        <w:rPr>
          <w:rFonts w:ascii="Courier New" w:cs="Courier New" w:eastAsia="Courier New" w:hAnsi="Courier New"/>
          <w:sz w:val="16"/>
          <w:szCs w:val="16"/>
          <w:color w:val="auto"/>
        </w:rPr>
        <w:t>Exhibit</w:t>
      </w:r>
      <w:r>
        <w:rPr>
          <w:sz w:val="20"/>
          <w:szCs w:val="20"/>
          <w:color w:val="auto"/>
        </w:rPr>
        <w:tab/>
      </w:r>
      <w:r>
        <w:rPr>
          <w:rFonts w:ascii="Courier New" w:cs="Courier New" w:eastAsia="Courier New" w:hAnsi="Courier New"/>
          <w:sz w:val="16"/>
          <w:szCs w:val="16"/>
          <w:color w:val="auto"/>
        </w:rPr>
        <w:t>Page</w:t>
      </w:r>
    </w:p>
    <w:p>
      <w:pPr>
        <w:sectPr>
          <w:pgSz w:w="11900" w:h="16838" w:orient="portrait"/>
          <w:cols w:equalWidth="0" w:num="1">
            <w:col w:w="10219"/>
          </w:cols>
          <w:pgMar w:left="240" w:top="244" w:right="1440" w:bottom="0" w:gutter="0" w:footer="0" w:header="0"/>
          <w:type w:val="continuous"/>
        </w:sectPr>
      </w:pPr>
    </w:p>
    <w:bookmarkStart w:id="1" w:name="page2"/>
    <w:bookmarkEnd w:id="1"/>
    <w:tbl>
      <w:tblPr>
        <w:tblLayout w:type="fixed"/>
        <w:tblInd w:w="412" w:type="dxa"/>
        <w:tblCellMar>
          <w:top w:w="0" w:type="dxa"/>
          <w:left w:w="0" w:type="dxa"/>
          <w:bottom w:w="0" w:type="dxa"/>
          <w:right w:w="0" w:type="dxa"/>
        </w:tblCellMar>
      </w:tblPr>
      <w:tr>
        <w:trPr>
          <w:trHeight w:val="204"/>
        </w:trPr>
        <w:tc>
          <w:tcPr>
            <w:tcW w:w="90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Number</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Description</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3940" w:type="dxa"/>
            <w:vAlign w:val="bottom"/>
          </w:tcPr>
          <w:p>
            <w:pPr>
              <w:ind w:left="4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220"/>
              <w:spacing w:after="0"/>
              <w:rPr>
                <w:sz w:val="20"/>
                <w:szCs w:val="20"/>
                <w:color w:val="auto"/>
              </w:rPr>
            </w:pPr>
            <w:r>
              <w:rPr>
                <w:rFonts w:ascii="Courier New" w:cs="Courier New" w:eastAsia="Courier New" w:hAnsi="Courier New"/>
                <w:sz w:val="18"/>
                <w:szCs w:val="18"/>
                <w:color w:val="auto"/>
                <w:w w:val="92"/>
              </w:rPr>
              <w:t>Number</w:t>
            </w:r>
          </w:p>
        </w:tc>
      </w:tr>
      <w:tr>
        <w:trPr>
          <w:trHeight w:val="203"/>
        </w:trPr>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5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900" w:type="dxa"/>
            <w:vAlign w:val="bottom"/>
          </w:tcPr>
          <w:p>
            <w:pPr>
              <w:jc w:val="center"/>
              <w:ind w:right="152"/>
              <w:spacing w:after="0"/>
              <w:rPr>
                <w:sz w:val="20"/>
                <w:szCs w:val="20"/>
                <w:color w:val="auto"/>
              </w:rPr>
            </w:pPr>
            <w:r>
              <w:rPr>
                <w:rFonts w:ascii="Courier New" w:cs="Courier New" w:eastAsia="Courier New" w:hAnsi="Courier New"/>
                <w:sz w:val="18"/>
                <w:szCs w:val="18"/>
                <w:color w:val="auto"/>
              </w:rPr>
              <w:t>11</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Computation</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3940" w:type="dxa"/>
            <w:vAlign w:val="bottom"/>
          </w:tcPr>
          <w:p>
            <w:pPr>
              <w:ind w:left="40"/>
              <w:spacing w:after="0"/>
              <w:rPr>
                <w:sz w:val="20"/>
                <w:szCs w:val="20"/>
                <w:color w:val="auto"/>
              </w:rPr>
            </w:pPr>
            <w:r>
              <w:rPr>
                <w:rFonts w:ascii="Courier New" w:cs="Courier New" w:eastAsia="Courier New" w:hAnsi="Courier New"/>
                <w:sz w:val="18"/>
                <w:szCs w:val="18"/>
                <w:color w:val="auto"/>
              </w:rPr>
              <w:t>per share earnings for the quarters</w:t>
            </w:r>
          </w:p>
        </w:tc>
        <w:tc>
          <w:tcPr>
            <w:tcW w:w="84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1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ended December</w:t>
            </w: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 1994 and December 2, 1993</w:t>
            </w:r>
          </w:p>
        </w:tc>
        <w:tc>
          <w:tcPr>
            <w:tcW w:w="84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rPr>
              <w:t>13</w:t>
            </w:r>
          </w:p>
        </w:tc>
      </w:tr>
      <w:tr>
        <w:trPr>
          <w:trHeight w:val="405"/>
        </w:trPr>
        <w:tc>
          <w:tcPr>
            <w:tcW w:w="900" w:type="dxa"/>
            <w:vAlign w:val="bottom"/>
          </w:tcPr>
          <w:p>
            <w:pPr>
              <w:jc w:val="center"/>
              <w:ind w:right="152"/>
              <w:spacing w:after="0"/>
              <w:rPr>
                <w:sz w:val="20"/>
                <w:szCs w:val="20"/>
                <w:color w:val="auto"/>
              </w:rPr>
            </w:pPr>
            <w:r>
              <w:rPr>
                <w:rFonts w:ascii="Courier New" w:cs="Courier New" w:eastAsia="Courier New" w:hAnsi="Courier New"/>
                <w:sz w:val="18"/>
                <w:szCs w:val="18"/>
                <w:color w:val="auto"/>
              </w:rPr>
              <w:t>27</w:t>
            </w:r>
          </w:p>
        </w:tc>
        <w:tc>
          <w:tcPr>
            <w:tcW w:w="1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Financial Data</w:t>
            </w:r>
          </w:p>
        </w:tc>
        <w:tc>
          <w:tcPr>
            <w:tcW w:w="3940" w:type="dxa"/>
            <w:vAlign w:val="bottom"/>
          </w:tcPr>
          <w:p>
            <w:pPr>
              <w:ind w:left="40"/>
              <w:spacing w:after="0"/>
              <w:rPr>
                <w:sz w:val="20"/>
                <w:szCs w:val="20"/>
                <w:color w:val="auto"/>
              </w:rPr>
            </w:pPr>
            <w:r>
              <w:rPr>
                <w:rFonts w:ascii="Courier New" w:cs="Courier New" w:eastAsia="Courier New" w:hAnsi="Courier New"/>
                <w:sz w:val="18"/>
                <w:szCs w:val="18"/>
                <w:color w:val="auto"/>
              </w:rPr>
              <w:t>Schedule</w:t>
            </w:r>
          </w:p>
        </w:tc>
        <w:tc>
          <w:tcPr>
            <w:tcW w:w="840" w:type="dxa"/>
            <w:vAlign w:val="bottom"/>
          </w:tcPr>
          <w:p>
            <w:pPr>
              <w:jc w:val="center"/>
              <w:ind w:left="132"/>
              <w:spacing w:after="0"/>
              <w:rPr>
                <w:sz w:val="20"/>
                <w:szCs w:val="20"/>
                <w:color w:val="auto"/>
              </w:rPr>
            </w:pPr>
            <w:r>
              <w:rPr>
                <w:rFonts w:ascii="Courier New" w:cs="Courier New" w:eastAsia="Courier New" w:hAnsi="Courier New"/>
                <w:sz w:val="18"/>
                <w:szCs w:val="18"/>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 w:right="2619" w:firstLine="8"/>
        <w:spacing w:after="0" w:line="290" w:lineRule="auto"/>
        <w:tabs>
          <w:tab w:leader="none" w:pos="41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filed a Report on Form 8-K dated September 19, 1994, announcing certain changes in the directors and officers of the company.</w:t>
      </w:r>
    </w:p>
    <w:p>
      <w:pPr>
        <w:spacing w:after="0" w:line="164"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1"/>
          </w:cols>
          <w:pgMar w:left="248" w:top="136" w:right="1440" w:bottom="1440" w:gutter="0" w:footer="0" w:header="0"/>
        </w:sectPr>
      </w:pPr>
    </w:p>
    <w:bookmarkStart w:id="2" w:name="page3"/>
    <w:bookmarkEnd w:id="2"/>
    <w:p>
      <w:pPr>
        <w:ind w:left="32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Micron Technology, Inc.</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3,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Wilbur G. Stover, Jr.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Wilbur G. Stover, Jr.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Finance, and Chief Financial Officer</w:t>
      </w:r>
    </w:p>
    <w:p>
      <w:pPr>
        <w:spacing w:after="0" w:line="238" w:lineRule="auto"/>
        <w:rPr>
          <w:sz w:val="20"/>
          <w:szCs w:val="20"/>
          <w:color w:val="auto"/>
        </w:rPr>
      </w:pPr>
      <w:r>
        <w:rPr>
          <w:rFonts w:ascii="Courier New" w:cs="Courier New" w:eastAsia="Courier New" w:hAnsi="Courier New"/>
          <w:sz w:val="18"/>
          <w:szCs w:val="18"/>
          <w:color w:val="auto"/>
        </w:rPr>
        <w:t>(Principal Financial and Accounting</w:t>
      </w:r>
    </w:p>
    <w:p>
      <w:pPr>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3">
            <w:col w:w="640" w:space="220"/>
            <w:col w:w="2320" w:space="720"/>
            <w:col w:w="6319"/>
          </w:cols>
          <w:pgMar w:left="240" w:top="514"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AUG-31-1995</w:t>
      </w:r>
    </w:p>
    <w:p>
      <w:pPr>
        <w:ind w:left="3160"/>
        <w:spacing w:after="0"/>
        <w:rPr>
          <w:sz w:val="20"/>
          <w:szCs w:val="20"/>
          <w:color w:val="auto"/>
        </w:rPr>
      </w:pPr>
      <w:r>
        <w:rPr>
          <w:rFonts w:ascii="Courier New" w:cs="Courier New" w:eastAsia="Courier New" w:hAnsi="Courier New"/>
          <w:sz w:val="18"/>
          <w:szCs w:val="18"/>
          <w:color w:val="auto"/>
        </w:rPr>
        <w:t>DEC-01-1994</w:t>
      </w:r>
    </w:p>
    <w:p>
      <w:pPr>
        <w:ind w:left="4620"/>
        <w:spacing w:after="0" w:line="237" w:lineRule="auto"/>
        <w:rPr>
          <w:sz w:val="20"/>
          <w:szCs w:val="20"/>
          <w:color w:val="auto"/>
        </w:rPr>
      </w:pPr>
      <w:r>
        <w:rPr>
          <w:rFonts w:ascii="Courier New" w:cs="Courier New" w:eastAsia="Courier New" w:hAnsi="Courier New"/>
          <w:sz w:val="18"/>
          <w:szCs w:val="18"/>
          <w:color w:val="auto"/>
        </w:rPr>
        <w:t>139</w:t>
      </w:r>
    </w:p>
    <w:p>
      <w:pPr>
        <w:ind w:left="4000"/>
        <w:spacing w:after="0" w:line="238" w:lineRule="auto"/>
        <w:rPr>
          <w:sz w:val="20"/>
          <w:szCs w:val="20"/>
          <w:color w:val="auto"/>
        </w:rPr>
      </w:pPr>
      <w:r>
        <w:rPr>
          <w:rFonts w:ascii="Courier New" w:cs="Courier New" w:eastAsia="Courier New" w:hAnsi="Courier New"/>
          <w:sz w:val="18"/>
          <w:szCs w:val="18"/>
          <w:color w:val="auto"/>
        </w:rPr>
        <w:t>421</w:t>
      </w:r>
    </w:p>
    <w:p>
      <w:pPr>
        <w:ind w:left="3900"/>
        <w:spacing w:after="0"/>
        <w:rPr>
          <w:sz w:val="20"/>
          <w:szCs w:val="20"/>
          <w:color w:val="auto"/>
        </w:rPr>
      </w:pPr>
      <w:r>
        <w:rPr>
          <w:rFonts w:ascii="Courier New" w:cs="Courier New" w:eastAsia="Courier New" w:hAnsi="Courier New"/>
          <w:sz w:val="18"/>
          <w:szCs w:val="18"/>
          <w:color w:val="auto"/>
        </w:rPr>
        <w:t>295</w:t>
      </w:r>
    </w:p>
    <w:p>
      <w:pPr>
        <w:ind w:left="4100"/>
        <w:spacing w:after="0" w:line="237" w:lineRule="auto"/>
        <w:rPr>
          <w:sz w:val="20"/>
          <w:szCs w:val="20"/>
          <w:color w:val="auto"/>
        </w:rPr>
      </w:pPr>
      <w:r>
        <w:rPr>
          <w:rFonts w:ascii="Courier New" w:cs="Courier New" w:eastAsia="Courier New" w:hAnsi="Courier New"/>
          <w:sz w:val="18"/>
          <w:szCs w:val="18"/>
          <w:color w:val="auto"/>
        </w:rPr>
        <w:t>11</w:t>
      </w:r>
    </w:p>
    <w:p>
      <w:pPr>
        <w:ind w:left="4100"/>
        <w:spacing w:after="0"/>
        <w:rPr>
          <w:sz w:val="20"/>
          <w:szCs w:val="20"/>
          <w:color w:val="auto"/>
        </w:rPr>
      </w:pPr>
      <w:r>
        <w:rPr>
          <w:rFonts w:ascii="Courier New" w:cs="Courier New" w:eastAsia="Courier New" w:hAnsi="Courier New"/>
          <w:sz w:val="18"/>
          <w:szCs w:val="18"/>
          <w:color w:val="auto"/>
        </w:rPr>
        <w:t>123</w:t>
      </w:r>
    </w:p>
    <w:p>
      <w:pPr>
        <w:ind w:left="3580"/>
        <w:spacing w:after="0" w:line="237" w:lineRule="auto"/>
        <w:rPr>
          <w:sz w:val="20"/>
          <w:szCs w:val="20"/>
          <w:color w:val="auto"/>
        </w:rPr>
      </w:pPr>
      <w:r>
        <w:rPr>
          <w:rFonts w:ascii="Courier New" w:cs="Courier New" w:eastAsia="Courier New" w:hAnsi="Courier New"/>
          <w:sz w:val="18"/>
          <w:szCs w:val="18"/>
          <w:color w:val="auto"/>
        </w:rPr>
        <w:t>989</w:t>
      </w:r>
    </w:p>
    <w:p>
      <w:pPr>
        <w:ind w:left="4420"/>
        <w:spacing w:after="0"/>
        <w:rPr>
          <w:sz w:val="20"/>
          <w:szCs w:val="20"/>
          <w:color w:val="auto"/>
        </w:rPr>
      </w:pPr>
      <w:r>
        <w:rPr>
          <w:rFonts w:ascii="Courier New" w:cs="Courier New" w:eastAsia="Courier New" w:hAnsi="Courier New"/>
          <w:sz w:val="18"/>
          <w:szCs w:val="18"/>
          <w:color w:val="auto"/>
        </w:rPr>
        <w:t>1,276</w:t>
      </w:r>
    </w:p>
    <w:p>
      <w:pPr>
        <w:ind w:left="3780"/>
        <w:spacing w:after="0" w:line="237" w:lineRule="auto"/>
        <w:rPr>
          <w:sz w:val="20"/>
          <w:szCs w:val="20"/>
          <w:color w:val="auto"/>
        </w:rPr>
      </w:pPr>
      <w:r>
        <w:rPr>
          <w:rFonts w:ascii="Courier New" w:cs="Courier New" w:eastAsia="Courier New" w:hAnsi="Courier New"/>
          <w:sz w:val="18"/>
          <w:szCs w:val="18"/>
          <w:color w:val="auto"/>
        </w:rPr>
        <w:t>534</w:t>
      </w:r>
    </w:p>
    <w:p>
      <w:pPr>
        <w:ind w:left="3580"/>
        <w:spacing w:after="0" w:line="238" w:lineRule="auto"/>
        <w:rPr>
          <w:sz w:val="20"/>
          <w:szCs w:val="20"/>
          <w:color w:val="auto"/>
        </w:rPr>
      </w:pPr>
      <w:r>
        <w:rPr>
          <w:rFonts w:ascii="Courier New" w:cs="Courier New" w:eastAsia="Courier New" w:hAnsi="Courier New"/>
          <w:sz w:val="18"/>
          <w:szCs w:val="18"/>
          <w:color w:val="auto"/>
        </w:rPr>
        <w:t>1,807</w:t>
      </w:r>
    </w:p>
    <w:p>
      <w:pPr>
        <w:ind w:left="3040"/>
        <w:spacing w:after="0"/>
        <w:rPr>
          <w:sz w:val="20"/>
          <w:szCs w:val="20"/>
          <w:color w:val="auto"/>
        </w:rPr>
      </w:pPr>
      <w:r>
        <w:rPr>
          <w:rFonts w:ascii="Courier New" w:cs="Courier New" w:eastAsia="Courier New" w:hAnsi="Courier New"/>
          <w:sz w:val="18"/>
          <w:szCs w:val="18"/>
          <w:color w:val="auto"/>
        </w:rPr>
        <w:t>368</w:t>
      </w:r>
    </w:p>
    <w:p>
      <w:pPr>
        <w:jc w:val="center"/>
        <w:ind w:right="539"/>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10</w:t>
      </w:r>
    </w:p>
    <w:p>
      <w:pPr>
        <w:ind w:left="3260"/>
        <w:spacing w:after="0" w:line="237"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0</w:t>
      </w:r>
    </w:p>
    <w:p>
      <w:pPr>
        <w:ind w:left="4000"/>
        <w:spacing w:after="0" w:line="237" w:lineRule="auto"/>
        <w:rPr>
          <w:sz w:val="20"/>
          <w:szCs w:val="20"/>
          <w:color w:val="auto"/>
        </w:rPr>
      </w:pPr>
      <w:r>
        <w:rPr>
          <w:rFonts w:ascii="Courier New" w:cs="Courier New" w:eastAsia="Courier New" w:hAnsi="Courier New"/>
          <w:sz w:val="18"/>
          <w:szCs w:val="18"/>
          <w:color w:val="auto"/>
        </w:rPr>
        <w:t>1,199</w:t>
      </w:r>
    </w:p>
    <w:p>
      <w:pPr>
        <w:ind w:left="2100"/>
        <w:spacing w:after="0" w:line="238" w:lineRule="auto"/>
        <w:rPr>
          <w:sz w:val="20"/>
          <w:szCs w:val="20"/>
          <w:color w:val="auto"/>
        </w:rPr>
      </w:pPr>
      <w:r>
        <w:rPr>
          <w:rFonts w:ascii="Courier New" w:cs="Courier New" w:eastAsia="Courier New" w:hAnsi="Courier New"/>
          <w:sz w:val="18"/>
          <w:szCs w:val="18"/>
          <w:color w:val="auto"/>
        </w:rPr>
        <w:t>1,807</w:t>
      </w:r>
    </w:p>
    <w:p>
      <w:pPr>
        <w:ind w:left="4520"/>
        <w:spacing w:after="0"/>
        <w:rPr>
          <w:sz w:val="20"/>
          <w:szCs w:val="20"/>
          <w:color w:val="auto"/>
        </w:rPr>
      </w:pPr>
      <w:r>
        <w:rPr>
          <w:rFonts w:ascii="Courier New" w:cs="Courier New" w:eastAsia="Courier New" w:hAnsi="Courier New"/>
          <w:sz w:val="18"/>
          <w:szCs w:val="18"/>
          <w:color w:val="auto"/>
        </w:rPr>
        <w:t>535</w:t>
      </w:r>
    </w:p>
    <w:p>
      <w:pPr>
        <w:ind w:left="3580"/>
        <w:spacing w:after="0" w:line="237" w:lineRule="auto"/>
        <w:rPr>
          <w:sz w:val="20"/>
          <w:szCs w:val="20"/>
          <w:color w:val="auto"/>
        </w:rPr>
      </w:pPr>
      <w:r>
        <w:rPr>
          <w:rFonts w:ascii="Courier New" w:cs="Courier New" w:eastAsia="Courier New" w:hAnsi="Courier New"/>
          <w:sz w:val="18"/>
          <w:szCs w:val="18"/>
          <w:color w:val="auto"/>
        </w:rPr>
        <w:t>535</w:t>
      </w:r>
    </w:p>
    <w:p>
      <w:pPr>
        <w:spacing w:after="0" w:line="5"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6"/>
          <w:szCs w:val="16"/>
          <w:color w:val="auto"/>
        </w:rPr>
        <w:t>225</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225</w:t>
      </w:r>
    </w:p>
    <w:p>
      <w:pPr>
        <w:jc w:val="right"/>
        <w:ind w:right="6199"/>
        <w:spacing w:after="0" w:line="238" w:lineRule="auto"/>
        <w:rPr>
          <w:sz w:val="20"/>
          <w:szCs w:val="20"/>
          <w:color w:val="auto"/>
        </w:rPr>
      </w:pPr>
      <w:r>
        <w:rPr>
          <w:rFonts w:ascii="Courier New" w:cs="Courier New" w:eastAsia="Courier New" w:hAnsi="Courier New"/>
          <w:sz w:val="18"/>
          <w:szCs w:val="18"/>
          <w:color w:val="auto"/>
        </w:rPr>
        <w:t>65</w:t>
      </w:r>
    </w:p>
    <w:p>
      <w:pPr>
        <w:jc w:val="right"/>
        <w:ind w:right="6199"/>
        <w:spacing w:after="0"/>
        <w:rPr>
          <w:sz w:val="20"/>
          <w:szCs w:val="20"/>
          <w:color w:val="auto"/>
        </w:rPr>
      </w:pPr>
      <w:r>
        <w:rPr>
          <w:rFonts w:ascii="Courier New" w:cs="Courier New" w:eastAsia="Courier New" w:hAnsi="Courier New"/>
          <w:sz w:val="18"/>
          <w:szCs w:val="18"/>
          <w:color w:val="auto"/>
        </w:rPr>
        <w:t>0</w:t>
      </w:r>
    </w:p>
    <w:p>
      <w:pPr>
        <w:ind w:left="3360"/>
        <w:spacing w:after="0" w:line="237" w:lineRule="auto"/>
        <w:rPr>
          <w:sz w:val="20"/>
          <w:szCs w:val="20"/>
          <w:color w:val="auto"/>
        </w:rPr>
      </w:pPr>
      <w:r>
        <w:rPr>
          <w:rFonts w:ascii="Courier New" w:cs="Courier New" w:eastAsia="Courier New" w:hAnsi="Courier New"/>
          <w:sz w:val="18"/>
          <w:szCs w:val="18"/>
          <w:color w:val="auto"/>
        </w:rPr>
        <w:t>(4)</w:t>
      </w:r>
    </w:p>
    <w:p>
      <w:pPr>
        <w:ind w:left="3680"/>
        <w:spacing w:after="0" w:line="238" w:lineRule="auto"/>
        <w:rPr>
          <w:sz w:val="20"/>
          <w:szCs w:val="20"/>
          <w:color w:val="auto"/>
        </w:rPr>
      </w:pPr>
      <w:r>
        <w:rPr>
          <w:rFonts w:ascii="Courier New" w:cs="Courier New" w:eastAsia="Courier New" w:hAnsi="Courier New"/>
          <w:sz w:val="18"/>
          <w:szCs w:val="18"/>
          <w:color w:val="auto"/>
        </w:rPr>
        <w:t>249</w:t>
      </w:r>
    </w:p>
    <w:p>
      <w:pPr>
        <w:ind w:left="4100"/>
        <w:spacing w:after="0"/>
        <w:rPr>
          <w:sz w:val="20"/>
          <w:szCs w:val="20"/>
          <w:color w:val="auto"/>
        </w:rPr>
      </w:pPr>
      <w:r>
        <w:rPr>
          <w:rFonts w:ascii="Courier New" w:cs="Courier New" w:eastAsia="Courier New" w:hAnsi="Courier New"/>
          <w:sz w:val="18"/>
          <w:szCs w:val="18"/>
          <w:color w:val="auto"/>
        </w:rPr>
        <w:t>90</w:t>
      </w:r>
    </w:p>
    <w:p>
      <w:pPr>
        <w:ind w:left="3460"/>
        <w:spacing w:after="0" w:line="237" w:lineRule="auto"/>
        <w:rPr>
          <w:sz w:val="20"/>
          <w:szCs w:val="20"/>
          <w:color w:val="auto"/>
        </w:rPr>
      </w:pPr>
      <w:r>
        <w:rPr>
          <w:rFonts w:ascii="Courier New" w:cs="Courier New" w:eastAsia="Courier New" w:hAnsi="Courier New"/>
          <w:sz w:val="18"/>
          <w:szCs w:val="18"/>
          <w:color w:val="auto"/>
        </w:rPr>
        <w:t>0</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ind w:left="4000"/>
        <w:spacing w:after="0" w:line="237" w:lineRule="auto"/>
        <w:rPr>
          <w:sz w:val="20"/>
          <w:szCs w:val="20"/>
          <w:color w:val="auto"/>
        </w:rPr>
      </w:pPr>
      <w:r>
        <w:rPr>
          <w:rFonts w:ascii="Courier New" w:cs="Courier New" w:eastAsia="Courier New" w:hAnsi="Courier New"/>
          <w:sz w:val="18"/>
          <w:szCs w:val="18"/>
          <w:color w:val="auto"/>
        </w:rPr>
        <w:t>159</w:t>
      </w:r>
    </w:p>
    <w:p>
      <w:pPr>
        <w:ind w:left="3780"/>
        <w:spacing w:after="0" w:line="238" w:lineRule="auto"/>
        <w:rPr>
          <w:sz w:val="20"/>
          <w:szCs w:val="20"/>
          <w:color w:val="auto"/>
        </w:rPr>
      </w:pPr>
      <w:r>
        <w:rPr>
          <w:rFonts w:ascii="Courier New" w:cs="Courier New" w:eastAsia="Courier New" w:hAnsi="Courier New"/>
          <w:sz w:val="18"/>
          <w:szCs w:val="18"/>
          <w:color w:val="auto"/>
        </w:rPr>
        <w:t>1.51</w:t>
      </w:r>
    </w:p>
    <w:p>
      <w:pPr>
        <w:ind w:left="3780"/>
        <w:spacing w:after="0"/>
        <w:rPr>
          <w:sz w:val="20"/>
          <w:szCs w:val="20"/>
          <w:color w:val="auto"/>
        </w:rPr>
      </w:pPr>
      <w:r>
        <w:rPr>
          <w:rFonts w:ascii="Courier New" w:cs="Courier New" w:eastAsia="Courier New" w:hAnsi="Courier New"/>
          <w:sz w:val="18"/>
          <w:szCs w:val="18"/>
          <w:color w:val="auto"/>
        </w:rPr>
        <w:t>1.51</w:t>
      </w:r>
    </w:p>
    <w:sectPr>
      <w:pgSz w:w="11900" w:h="16838" w:orient="portrait"/>
      <w:cols w:equalWidth="0" w:num="1">
        <w:col w:w="10099"/>
      </w:cols>
      <w:pgMar w:left="36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2019-12-12T06:24:01Z</dcterms:created>
  <dcterms:modified xsi:type="dcterms:W3CDTF">2019-12-12T06:24:01Z</dcterms:modified>
</cp:coreProperties>
</file>