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ALLEN SCOTT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8000 S. FEDERAL 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BOISE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83716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MICRON TECHNOLOGY INC</w:t>
              </w:r>
            </w:hyperlink>
            <w:r>
              <w:rPr/>
              <w:t xml:space="preserve"> [ </w:t>
            </w:r>
            <w:r>
              <w:rPr>
                <w:rFonts w:ascii="Times;serif" w:hAnsi="Times;serif"/>
                <w:color w:val="0000FF"/>
                <w:sz w:val="24"/>
                <w:shd w:fill="FFFFFF" w:val="clear"/>
              </w:rPr>
              <w:t>MU</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CVP, Chief Accounting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10/19/2025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41"/>
        <w:gridCol w:w="451"/>
        <w:gridCol w:w="881"/>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10/19/2025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269</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49,174</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10/19/2025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202.38</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49,037</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10/20/2025</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8,800</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210.02</w:t>
            </w:r>
            <w:r>
              <w:rPr>
                <w:rFonts w:ascii="Times;serif" w:hAnsi="Times;serif"/>
                <w:color w:val="008000"/>
                <w:position w:val="7"/>
                <w:sz w:val="16"/>
                <w:sz w:val="20"/>
                <w:shd w:fill="FFFFFF" w:val="clear"/>
              </w:rPr>
              <w:t>(2)</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40,237</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10/19/2025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Withholding of common stock shares to satisfy tax withholding obligations in connection with the vesting of previously granted awards.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price. These shares were sold in multiple transactions at prices ranging from $210.00 to $210.08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Restricted Stock Units vested 25% on January 19, 2023, and 6.25% of the total restricted stock award vested, or will vest, quarterly thereafter.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Mai Lan Bui,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10/21/2025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52149" TargetMode="External"/><Relationship Id="rId5" Type="http://schemas.openxmlformats.org/officeDocument/2006/relationships/hyperlink" Target="http://www.sec.gov/cgi-bin/browse-edgar?action=getcompany&amp;CIK=000072312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715</Words>
  <Characters>3830</Characters>
  <CharactersWithSpaces>4462</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