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3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Current Report Pursuant to Section 13 or 15(d) of</w:t>
      </w:r>
    </w:p>
    <w:p>
      <w:pPr>
        <w:ind w:left="2220"/>
        <w:spacing w:after="0" w:line="238" w:lineRule="auto"/>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20"/>
        <w:spacing w:after="0"/>
        <w:tabs>
          <w:tab w:leader="none" w:pos="578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January 18, 1996</w:t>
      </w:r>
    </w:p>
    <w:p>
      <w:pPr>
        <w:spacing w:after="0" w:line="4" w:lineRule="exact"/>
        <w:rPr>
          <w:sz w:val="24"/>
          <w:szCs w:val="24"/>
          <w:color w:val="auto"/>
        </w:rPr>
      </w:pPr>
    </w:p>
    <w:p>
      <w:pPr>
        <w:ind w:left="54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Micron Technology, Inc.</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226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Delaware</w:t>
            </w:r>
          </w:p>
        </w:tc>
        <w:tc>
          <w:tcPr>
            <w:tcW w:w="264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1-10658</w:t>
            </w:r>
          </w:p>
        </w:tc>
        <w:tc>
          <w:tcPr>
            <w:tcW w:w="278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75-1618004</w:t>
            </w:r>
          </w:p>
        </w:tc>
      </w:tr>
      <w:tr>
        <w:trPr>
          <w:trHeight w:val="203"/>
        </w:trPr>
        <w:tc>
          <w:tcPr>
            <w:tcW w:w="2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w:t>
            </w:r>
          </w:p>
        </w:tc>
        <w:tc>
          <w:tcPr>
            <w:tcW w:w="2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(State or other</w:t>
            </w:r>
          </w:p>
        </w:tc>
        <w:tc>
          <w:tcPr>
            <w:tcW w:w="2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(Commission</w:t>
            </w:r>
          </w:p>
        </w:tc>
        <w:tc>
          <w:tcPr>
            <w:tcW w:w="2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2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jurisdiction of</w:t>
            </w:r>
          </w:p>
        </w:tc>
        <w:tc>
          <w:tcPr>
            <w:tcW w:w="2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File Number)</w:t>
            </w:r>
          </w:p>
        </w:tc>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No.)</w:t>
            </w:r>
          </w:p>
        </w:tc>
      </w:tr>
      <w:tr>
        <w:trPr>
          <w:trHeight w:val="203"/>
        </w:trPr>
        <w:tc>
          <w:tcPr>
            <w:tcW w:w="2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incorporation)</w:t>
            </w:r>
          </w:p>
        </w:tc>
        <w:tc>
          <w:tcPr>
            <w:tcW w:w="2640" w:type="dxa"/>
            <w:vAlign w:val="bottom"/>
          </w:tcPr>
          <w:p>
            <w:pPr>
              <w:spacing w:after="0"/>
              <w:rPr>
                <w:sz w:val="17"/>
                <w:szCs w:val="17"/>
                <w:color w:val="auto"/>
              </w:rPr>
            </w:pPr>
          </w:p>
        </w:tc>
        <w:tc>
          <w:tcPr>
            <w:tcW w:w="2780" w:type="dxa"/>
            <w:vAlign w:val="bottom"/>
          </w:tcPr>
          <w:p>
            <w:pPr>
              <w:spacing w:after="0"/>
              <w:rPr>
                <w:sz w:val="17"/>
                <w:szCs w:val="17"/>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tbl>
      <w:tblPr>
        <w:tblLayout w:type="fixed"/>
        <w:tblInd w:w="320" w:type="dxa"/>
        <w:tblCellMar>
          <w:top w:w="0" w:type="dxa"/>
          <w:left w:w="0" w:type="dxa"/>
          <w:bottom w:w="0" w:type="dxa"/>
          <w:right w:w="0" w:type="dxa"/>
        </w:tblCellMar>
      </w:tblPr>
      <w:tr>
        <w:trPr>
          <w:trHeight w:val="204"/>
        </w:trPr>
        <w:tc>
          <w:tcPr>
            <w:tcW w:w="5740" w:type="dxa"/>
            <w:vAlign w:val="bottom"/>
          </w:tcPr>
          <w:p>
            <w:pPr>
              <w:spacing w:after="0"/>
              <w:rPr>
                <w:sz w:val="20"/>
                <w:szCs w:val="20"/>
                <w:color w:val="auto"/>
              </w:rPr>
            </w:pPr>
            <w:r>
              <w:rPr>
                <w:rFonts w:ascii="Courier New" w:cs="Courier New" w:eastAsia="Courier New" w:hAnsi="Courier New"/>
                <w:sz w:val="18"/>
                <w:szCs w:val="18"/>
                <w:color w:val="auto"/>
              </w:rPr>
              <w:t>8000 South Federal Way, P.O. Box 6, Boise, Idaho</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83707-0006</w:t>
            </w:r>
          </w:p>
        </w:tc>
      </w:tr>
    </w:tbl>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4"/>
          <w:szCs w:val="24"/>
          <w:color w:val="auto"/>
        </w:rPr>
      </w:pPr>
    </w:p>
    <w:p>
      <w:pPr>
        <w:ind w:left="320"/>
        <w:spacing w:after="0"/>
        <w:tabs>
          <w:tab w:leader="none" w:pos="672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852"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left="720"/>
        <w:spacing w:after="0"/>
        <w:rPr>
          <w:sz w:val="20"/>
          <w:szCs w:val="20"/>
          <w:color w:val="auto"/>
        </w:rPr>
      </w:pPr>
      <w:r>
        <w:rPr>
          <w:rFonts w:ascii="Courier New" w:cs="Courier New" w:eastAsia="Courier New" w:hAnsi="Courier New"/>
          <w:sz w:val="18"/>
          <w:szCs w:val="18"/>
          <w:color w:val="auto"/>
        </w:rPr>
        <w:t>(208) 368-4000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480" w:space="120"/>
            <w:col w:w="4619"/>
          </w:cols>
          <w:pgMar w:left="240" w:top="852" w:right="1440" w:bottom="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3039" w:firstLine="527"/>
        <w:spacing w:after="0" w:line="290" w:lineRule="auto"/>
        <w:rPr>
          <w:sz w:val="20"/>
          <w:szCs w:val="20"/>
          <w:color w:val="auto"/>
        </w:rPr>
      </w:pPr>
      <w:r>
        <w:rPr>
          <w:rFonts w:ascii="Courier New" w:cs="Courier New" w:eastAsia="Courier New" w:hAnsi="Courier New"/>
          <w:sz w:val="16"/>
          <w:szCs w:val="16"/>
          <w:color w:val="auto"/>
        </w:rPr>
        <w:t>See following press release, dated January 18, 1996, announcing certain changes in the directors and officers of the Company.</w:t>
      </w:r>
    </w:p>
    <w:p>
      <w:pPr>
        <w:spacing w:after="0" w:line="16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Contact:</w:t>
      </w:r>
      <w:r>
        <w:rPr>
          <w:sz w:val="20"/>
          <w:szCs w:val="20"/>
          <w:color w:val="auto"/>
        </w:rPr>
        <w:tab/>
      </w:r>
      <w:r>
        <w:rPr>
          <w:rFonts w:ascii="Courier New" w:cs="Courier New" w:eastAsia="Courier New" w:hAnsi="Courier New"/>
          <w:sz w:val="16"/>
          <w:szCs w:val="16"/>
          <w:color w:val="auto"/>
        </w:rPr>
        <w:t>Kipp Bedard</w:t>
      </w:r>
    </w:p>
    <w:p>
      <w:pPr>
        <w:ind w:left="1060"/>
        <w:spacing w:after="0" w:line="238" w:lineRule="auto"/>
        <w:rPr>
          <w:sz w:val="20"/>
          <w:szCs w:val="20"/>
          <w:color w:val="auto"/>
        </w:rPr>
      </w:pPr>
      <w:r>
        <w:rPr>
          <w:rFonts w:ascii="Courier New" w:cs="Courier New" w:eastAsia="Courier New" w:hAnsi="Courier New"/>
          <w:sz w:val="18"/>
          <w:szCs w:val="18"/>
          <w:color w:val="auto"/>
        </w:rPr>
        <w:t>Micron Technology, Inc.</w:t>
      </w:r>
    </w:p>
    <w:p>
      <w:pPr>
        <w:ind w:left="1700" w:hanging="63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368-4400</w:t>
      </w:r>
    </w:p>
    <w:p>
      <w:pPr>
        <w:spacing w:after="0" w:line="3" w:lineRule="exact"/>
        <w:rPr>
          <w:rFonts w:ascii="Courier New" w:cs="Courier New" w:eastAsia="Courier New" w:hAnsi="Courier New"/>
          <w:sz w:val="18"/>
          <w:szCs w:val="18"/>
          <w:color w:val="auto"/>
        </w:rPr>
      </w:pPr>
    </w:p>
    <w:p>
      <w:pPr>
        <w:ind w:left="1060" w:right="6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Web site URL Fax-on-demand: 800-239-0337</w:t>
      </w:r>
    </w:p>
    <w:p>
      <w:pPr>
        <w:spacing w:after="0" w:line="200" w:lineRule="exact"/>
        <w:rPr>
          <w:sz w:val="24"/>
          <w:szCs w:val="24"/>
          <w:color w:val="auto"/>
        </w:rPr>
      </w:pPr>
    </w:p>
    <w:p>
      <w:pPr>
        <w:spacing w:after="0" w:line="205"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MICRON TECHNOLOGY, INC., ANNOUNCES</w:t>
      </w:r>
    </w:p>
    <w:p>
      <w:pPr>
        <w:ind w:left="2440"/>
        <w:spacing w:after="0" w:line="238" w:lineRule="auto"/>
        <w:rPr>
          <w:sz w:val="20"/>
          <w:szCs w:val="20"/>
          <w:color w:val="auto"/>
        </w:rPr>
      </w:pPr>
      <w:r>
        <w:rPr>
          <w:rFonts w:ascii="Courier New" w:cs="Courier New" w:eastAsia="Courier New" w:hAnsi="Courier New"/>
          <w:sz w:val="18"/>
          <w:szCs w:val="18"/>
          <w:color w:val="auto"/>
        </w:rPr>
        <w:t>RESIGNATION OF STEVE APPLETON</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Boise, Idaho, January 18, 1996 -- Micron Technology, Inc., today</w:t>
      </w:r>
    </w:p>
    <w:p>
      <w:pPr>
        <w:sectPr>
          <w:pgSz w:w="11900" w:h="16838" w:orient="portrait"/>
          <w:cols w:equalWidth="0" w:num="1">
            <w:col w:w="10219"/>
          </w:cols>
          <w:pgMar w:left="240" w:top="852" w:right="1440" w:bottom="0" w:gutter="0" w:footer="0" w:header="0"/>
          <w:type w:val="continuous"/>
        </w:sectPr>
      </w:pPr>
    </w:p>
    <w:bookmarkStart w:id="1" w:name="page2"/>
    <w:bookmarkEnd w:id="1"/>
    <w:p>
      <w:pPr>
        <w:ind w:right="2739"/>
        <w:spacing w:after="0" w:line="268" w:lineRule="auto"/>
        <w:rPr>
          <w:sz w:val="20"/>
          <w:szCs w:val="20"/>
          <w:color w:val="auto"/>
        </w:rPr>
      </w:pPr>
      <w:r>
        <w:rPr>
          <w:rFonts w:ascii="Courier New" w:cs="Courier New" w:eastAsia="Courier New" w:hAnsi="Courier New"/>
          <w:sz w:val="16"/>
          <w:szCs w:val="16"/>
          <w:color w:val="auto"/>
        </w:rPr>
        <w:t>announced the resignation of Steve Appleton as Chairman of the Board, Director, Chief Executive Officer and President. The Company indicated that Mr. Appleton resigned for personal reasons effective immediately.</w:t>
      </w:r>
    </w:p>
    <w:p>
      <w:pPr>
        <w:spacing w:after="0" w:line="1"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Mr. Appleton will continue to serve in a consulting capacity for approximately nine months. The Company also announced Mr. Appleton's resignation as a Director of Micron Electronics, Inc.</w:t>
      </w:r>
    </w:p>
    <w:p>
      <w:pPr>
        <w:spacing w:after="0" w:line="209"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The Company announced that Tyler Lowrey, presently serving as Vice Chairman of the Board and Chief Technical Officer, was elected Chairman of the Board and Chief Executive Officer. Ed Heitzeberg, presently serving as Vice President, DRAM Design and Product Engineering, was elected to the Company's Board of Directors.</w:t>
      </w:r>
    </w:p>
    <w:p>
      <w:pPr>
        <w:spacing w:after="0" w:line="209"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The Company also announced the creation of three senior management positions: Senior Vice President of Boise Operations and Chief Operating Officer; Senior Vice President of Finance and Administration; Senior Vice President of Legal Affairs. Ed Heitzeberg was elected to the position of Senior Vice President of Boise Operations and Chief Operating Officer. Bill Stover, presently serving as Vice President, Finance, Chief Financial Officer and Corporate Secretary, was elected to the position of Senior Vice President of Finance and Administration. He will also continue in his position as Chief Financial Officer. Bryan Farney, presently serving as Vice President, Legal Affairs, and General Counsel, was elected to the position of Senior Vice President of Legal Affairs. He will continue to serve as General Counsel.</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addition, Mr. Farney was also elected</w:t>
      </w:r>
    </w:p>
    <w:p>
      <w:pPr>
        <w:spacing w:after="0" w:line="238" w:lineRule="auto"/>
        <w:rPr>
          <w:sz w:val="20"/>
          <w:szCs w:val="20"/>
          <w:color w:val="auto"/>
        </w:rPr>
      </w:pPr>
      <w:r>
        <w:rPr>
          <w:rFonts w:ascii="Courier New" w:cs="Courier New" w:eastAsia="Courier New" w:hAnsi="Courier New"/>
          <w:sz w:val="18"/>
          <w:szCs w:val="18"/>
          <w:color w:val="auto"/>
        </w:rPr>
        <w:t>to the position of Corporate Secretary.</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Micron Technology, Inc., and its subsidiaries manufacture and market DRAMs, very fast SRAMs, other semiconductor components, board-level products, and personal computer systems. Micron's common stock is traded on the New York Stock Exchange (NYSE) under the symbol MU.</w:t>
      </w:r>
    </w:p>
    <w:p>
      <w:pPr>
        <w:sectPr>
          <w:pgSz w:w="11900" w:h="16838" w:orient="portrait"/>
          <w:cols w:equalWidth="0" w:num="1">
            <w:col w:w="10219"/>
          </w:cols>
          <w:pgMar w:left="240" w:top="14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Micron Technology, Inc.</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25, 1996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Wilbur G. Stover, Jr.</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of Finance</w:t>
      </w:r>
    </w:p>
    <w:p>
      <w:pPr>
        <w:spacing w:after="0" w:line="238" w:lineRule="auto"/>
        <w:rPr>
          <w:sz w:val="20"/>
          <w:szCs w:val="20"/>
          <w:color w:val="auto"/>
        </w:rPr>
      </w:pPr>
      <w:r>
        <w:rPr>
          <w:rFonts w:ascii="Courier New" w:cs="Courier New" w:eastAsia="Courier New" w:hAnsi="Courier New"/>
          <w:sz w:val="18"/>
          <w:szCs w:val="18"/>
          <w:color w:val="auto"/>
        </w:rPr>
        <w:t>and Administration and Chief</w:t>
      </w:r>
    </w:p>
    <w:p>
      <w:pPr>
        <w:spacing w:after="0"/>
        <w:rPr>
          <w:sz w:val="20"/>
          <w:szCs w:val="20"/>
          <w:color w:val="auto"/>
        </w:rPr>
      </w:pPr>
      <w:r>
        <w:rPr>
          <w:rFonts w:ascii="Courier New" w:cs="Courier New" w:eastAsia="Courier New" w:hAnsi="Courier New"/>
          <w:sz w:val="18"/>
          <w:szCs w:val="18"/>
          <w:color w:val="auto"/>
        </w:rPr>
        <w:t>Financial Officer</w:t>
      </w:r>
    </w:p>
    <w:sectPr>
      <w:pgSz w:w="11900" w:h="16838" w:orient="portrait"/>
      <w:cols w:equalWidth="0" w:num="2">
        <w:col w:w="3500" w:space="720"/>
        <w:col w:w="599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08"/>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2019-12-13T13:29:34Z</dcterms:created>
  <dcterms:modified xsi:type="dcterms:W3CDTF">2019-12-13T13:29:34Z</dcterms:modified>
</cp:coreProperties>
</file>