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0001311079</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MICRON TECHNOLOGY, INC.</w:t>
      </w:r>
    </w:p>
    <w:p>
      <w:pPr>
        <w:spacing w:after="0" w:line="5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001-10658</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8000 S. Federal Way</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Boise</w:t>
      </w:r>
    </w:p>
    <w:p>
      <w:pPr>
        <w:spacing w:after="0" w:line="230" w:lineRule="auto"/>
        <w:rPr>
          <w:sz w:val="20"/>
          <w:szCs w:val="20"/>
          <w:color w:val="auto"/>
        </w:rPr>
      </w:pPr>
      <w:r>
        <w:rPr>
          <w:rFonts w:ascii="Times New Roman" w:cs="Times New Roman" w:eastAsia="Times New Roman" w:hAnsi="Times New Roman"/>
          <w:sz w:val="22"/>
          <w:szCs w:val="22"/>
          <w:color w:val="auto"/>
        </w:rPr>
        <w:t>IDAHO</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83716-9632</w:t>
      </w:r>
    </w:p>
    <w:p>
      <w:pPr>
        <w:spacing w:after="0" w:line="20" w:lineRule="exact"/>
        <w:rPr>
          <w:sz w:val="24"/>
          <w:szCs w:val="24"/>
          <w:color w:val="auto"/>
        </w:rPr>
      </w:pPr>
    </w:p>
    <w:p>
      <w:pPr>
        <w:ind w:left="520" w:hanging="514"/>
        <w:spacing w:after="0"/>
        <w:tabs>
          <w:tab w:leader="none" w:pos="520" w:val="left"/>
        </w:tabs>
        <w:numPr>
          <w:ilvl w:val="0"/>
          <w:numId w:val="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368-4000</w:t>
      </w:r>
    </w:p>
    <w:p>
      <w:pPr>
        <w:spacing w:after="0" w:line="44"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SUMIT SADANA</w:t>
      </w:r>
    </w:p>
    <w:p>
      <w:pPr>
        <w:spacing w:after="0" w:line="44" w:lineRule="exact"/>
        <w:rPr>
          <w:sz w:val="24"/>
          <w:szCs w:val="24"/>
          <w:color w:val="auto"/>
        </w:rPr>
      </w:pPr>
    </w:p>
    <w:p>
      <w:pPr>
        <w:sectPr>
          <w:pgSz w:w="11900" w:h="16838" w:orient="portrait"/>
          <w:cols w:equalWidth="0" w:num="2">
            <w:col w:w="6720" w:space="720"/>
            <w:col w:w="380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42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200" w:lineRule="exact"/>
        <w:rPr>
          <w:sz w:val="24"/>
          <w:szCs w:val="24"/>
          <w:color w:val="auto"/>
        </w:rPr>
      </w:pPr>
    </w:p>
    <w:p>
      <w:pPr>
        <w:spacing w:after="0" w:line="396"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300" w:type="dxa"/>
            <w:vAlign w:val="bottom"/>
          </w:tcPr>
          <w:p>
            <w:pPr>
              <w:ind w:left="300"/>
              <w:spacing w:after="0"/>
              <w:rPr>
                <w:sz w:val="20"/>
                <w:szCs w:val="20"/>
                <w:color w:val="auto"/>
              </w:rPr>
            </w:pPr>
            <w:r>
              <w:rPr>
                <w:rFonts w:ascii="Times New Roman" w:cs="Times New Roman" w:eastAsia="Times New Roman" w:hAnsi="Times New Roman"/>
                <w:sz w:val="22"/>
                <w:szCs w:val="22"/>
                <w:b w:val="1"/>
                <w:bCs w:val="1"/>
                <w:color w:val="auto"/>
                <w:w w:val="97"/>
              </w:rPr>
              <w:t>Name and Address of</w:t>
            </w:r>
          </w:p>
        </w:tc>
        <w:tc>
          <w:tcPr>
            <w:tcW w:w="0" w:type="dxa"/>
            <w:vAlign w:val="bottom"/>
          </w:tcPr>
          <w:p>
            <w:pPr>
              <w:spacing w:after="0"/>
              <w:rPr>
                <w:sz w:val="1"/>
                <w:szCs w:val="1"/>
                <w:color w:val="auto"/>
              </w:rPr>
            </w:pPr>
          </w:p>
        </w:tc>
      </w:tr>
      <w:tr>
        <w:trPr>
          <w:trHeight w:val="286"/>
        </w:trPr>
        <w:tc>
          <w:tcPr>
            <w:tcW w:w="2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300" w:type="dxa"/>
            <w:vAlign w:val="bottom"/>
          </w:tcPr>
          <w:p>
            <w:pPr>
              <w:ind w:left="800"/>
              <w:spacing w:after="0"/>
              <w:rPr>
                <w:sz w:val="20"/>
                <w:szCs w:val="20"/>
                <w:color w:val="auto"/>
              </w:rPr>
            </w:pPr>
            <w:r>
              <w:rPr>
                <w:rFonts w:ascii="Times New Roman" w:cs="Times New Roman" w:eastAsia="Times New Roman" w:hAnsi="Times New Roman"/>
                <w:sz w:val="22"/>
                <w:szCs w:val="22"/>
                <w:b w:val="1"/>
                <w:bCs w:val="1"/>
                <w:color w:val="auto"/>
              </w:rPr>
              <w:t>the Broker</w:t>
            </w:r>
          </w:p>
        </w:tc>
        <w:tc>
          <w:tcPr>
            <w:tcW w:w="0" w:type="dxa"/>
            <w:vAlign w:val="bottom"/>
          </w:tcPr>
          <w:p>
            <w:pPr>
              <w:spacing w:after="0"/>
              <w:rPr>
                <w:sz w:val="1"/>
                <w:szCs w:val="1"/>
                <w:color w:val="auto"/>
              </w:rPr>
            </w:pPr>
          </w:p>
        </w:tc>
      </w:tr>
      <w:tr>
        <w:trPr>
          <w:trHeight w:val="501"/>
        </w:trPr>
        <w:tc>
          <w:tcPr>
            <w:tcW w:w="2320" w:type="dxa"/>
            <w:vAlign w:val="bottom"/>
          </w:tcPr>
          <w:p>
            <w:pPr>
              <w:spacing w:after="0"/>
              <w:rPr>
                <w:sz w:val="24"/>
                <w:szCs w:val="24"/>
                <w:color w:val="auto"/>
              </w:rPr>
            </w:pPr>
          </w:p>
        </w:tc>
        <w:tc>
          <w:tcPr>
            <w:tcW w:w="23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3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 Executive</w:t>
            </w: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3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Financial Services</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3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3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3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8th Floor</w:t>
            </w: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3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1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1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00" w:type="dxa"/>
            <w:vAlign w:val="bottom"/>
            <w:vMerge w:val="restart"/>
          </w:tcPr>
          <w:p>
            <w:pPr>
              <w:jc w:val="right"/>
              <w:ind w:right="12"/>
              <w:spacing w:after="0" w:line="243" w:lineRule="exact"/>
              <w:rPr>
                <w:sz w:val="20"/>
                <w:szCs w:val="20"/>
                <w:color w:val="auto"/>
              </w:rPr>
            </w:pPr>
            <w:r>
              <w:rPr>
                <w:rFonts w:ascii="Times New Roman" w:cs="Times New Roman" w:eastAsia="Times New Roman" w:hAnsi="Times New Roman"/>
                <w:sz w:val="22"/>
                <w:szCs w:val="22"/>
                <w:b w:val="1"/>
                <w:bCs w:val="1"/>
                <w:color w:val="auto"/>
              </w:rPr>
              <w:t>Aggregate</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3760" w:type="dxa"/>
            <w:vAlign w:val="bottom"/>
            <w:gridSpan w:val="3"/>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Other Units Market Value 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3760" w:type="dxa"/>
            <w:vAlign w:val="bottom"/>
            <w:gridSpan w:val="3"/>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1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To Be Sold</w:t>
            </w:r>
          </w:p>
        </w:tc>
        <w:tc>
          <w:tcPr>
            <w:tcW w:w="13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3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4"/>
        </w:trPr>
        <w:tc>
          <w:tcPr>
            <w:tcW w:w="1160" w:type="dxa"/>
            <w:vAlign w:val="bottom"/>
          </w:tcPr>
          <w:p>
            <w:pPr>
              <w:spacing w:after="0"/>
              <w:rPr>
                <w:sz w:val="20"/>
                <w:szCs w:val="20"/>
                <w:color w:val="auto"/>
              </w:rPr>
            </w:pPr>
            <w:r>
              <w:rPr>
                <w:rFonts w:ascii="Times New Roman" w:cs="Times New Roman" w:eastAsia="Times New Roman" w:hAnsi="Times New Roman"/>
                <w:sz w:val="22"/>
                <w:szCs w:val="22"/>
                <w:color w:val="auto"/>
              </w:rPr>
              <w:t>25000</w:t>
            </w:r>
          </w:p>
        </w:tc>
        <w:tc>
          <w:tcPr>
            <w:tcW w:w="1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10747250.00</w:t>
            </w:r>
          </w:p>
        </w:tc>
        <w:tc>
          <w:tcPr>
            <w:tcW w:w="1300" w:type="dxa"/>
            <w:vAlign w:val="bottom"/>
          </w:tcPr>
          <w:p>
            <w:pPr>
              <w:jc w:val="right"/>
              <w:ind w:right="12"/>
              <w:spacing w:after="0"/>
              <w:rPr>
                <w:sz w:val="20"/>
                <w:szCs w:val="20"/>
                <w:color w:val="auto"/>
              </w:rPr>
            </w:pPr>
            <w:r>
              <w:rPr>
                <w:rFonts w:ascii="Times New Roman" w:cs="Times New Roman" w:eastAsia="Times New Roman" w:hAnsi="Times New Roman"/>
                <w:sz w:val="22"/>
                <w:szCs w:val="22"/>
                <w:color w:val="auto"/>
              </w:rPr>
              <w:t>1125509261</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02/02/2026   NASDAQ</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4660" w:space="200"/>
            <w:col w:w="638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60"/>
        <w:spacing w:after="0"/>
        <w:tabs>
          <w:tab w:leader="none" w:pos="1580" w:val="left"/>
          <w:tab w:leader="none" w:pos="2920" w:val="left"/>
          <w:tab w:leader="none" w:pos="4560" w:val="left"/>
          <w:tab w:leader="none" w:pos="5880" w:val="left"/>
          <w:tab w:leader="none" w:pos="648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220" w:type="dxa"/>
            <w:vAlign w:val="bottom"/>
          </w:tcPr>
          <w:p>
            <w:pPr>
              <w:ind w:left="480"/>
              <w:spacing w:after="0"/>
              <w:rPr>
                <w:sz w:val="20"/>
                <w:szCs w:val="20"/>
                <w:color w:val="auto"/>
              </w:rPr>
            </w:pPr>
            <w:r>
              <w:rPr>
                <w:rFonts w:ascii="Times New Roman" w:cs="Times New Roman" w:eastAsia="Times New Roman" w:hAnsi="Times New Roman"/>
                <w:sz w:val="22"/>
                <w:szCs w:val="22"/>
                <w:b w:val="1"/>
                <w:bCs w:val="1"/>
                <w:color w:val="auto"/>
              </w:rPr>
              <w:t>Class</w:t>
            </w:r>
          </w:p>
        </w:tc>
        <w:tc>
          <w:tcPr>
            <w:tcW w:w="1280" w:type="dxa"/>
            <w:vAlign w:val="bottom"/>
          </w:tcPr>
          <w:p>
            <w:pPr>
              <w:ind w:left="320"/>
              <w:spacing w:after="0"/>
              <w:rPr>
                <w:sz w:val="20"/>
                <w:szCs w:val="20"/>
                <w:color w:val="auto"/>
              </w:rPr>
            </w:pPr>
            <w:r>
              <w:rPr>
                <w:rFonts w:ascii="Times New Roman" w:cs="Times New Roman" w:eastAsia="Times New Roman" w:hAnsi="Times New Roman"/>
                <w:sz w:val="22"/>
                <w:szCs w:val="22"/>
                <w:b w:val="1"/>
                <w:bCs w:val="1"/>
                <w:color w:val="auto"/>
              </w:rPr>
              <w:t>Acquired</w:t>
            </w:r>
          </w:p>
        </w:tc>
        <w:tc>
          <w:tcPr>
            <w:tcW w:w="1580" w:type="dxa"/>
            <w:vAlign w:val="bottom"/>
          </w:tcPr>
          <w:p>
            <w:pPr>
              <w:ind w:left="320"/>
              <w:spacing w:after="0"/>
              <w:rPr>
                <w:sz w:val="20"/>
                <w:szCs w:val="20"/>
                <w:color w:val="auto"/>
              </w:rPr>
            </w:pPr>
            <w:r>
              <w:rPr>
                <w:rFonts w:ascii="Times New Roman" w:cs="Times New Roman" w:eastAsia="Times New Roman" w:hAnsi="Times New Roman"/>
                <w:sz w:val="22"/>
                <w:szCs w:val="22"/>
                <w:b w:val="1"/>
                <w:bCs w:val="1"/>
                <w:color w:val="auto"/>
              </w:rPr>
              <w:t>Acquisition</w:t>
            </w:r>
          </w:p>
        </w:tc>
        <w:tc>
          <w:tcPr>
            <w:tcW w:w="1520" w:type="dxa"/>
            <w:vAlign w:val="bottom"/>
          </w:tcPr>
          <w:p>
            <w:pPr>
              <w:jc w:val="center"/>
              <w:ind w:left="72"/>
              <w:spacing w:after="0"/>
              <w:rPr>
                <w:sz w:val="20"/>
                <w:szCs w:val="20"/>
                <w:color w:val="auto"/>
              </w:rPr>
            </w:pPr>
            <w:r>
              <w:rPr>
                <w:rFonts w:ascii="Times New Roman" w:cs="Times New Roman" w:eastAsia="Times New Roman" w:hAnsi="Times New Roman"/>
                <w:sz w:val="22"/>
                <w:szCs w:val="22"/>
                <w:b w:val="1"/>
                <w:bCs w:val="1"/>
                <w:color w:val="auto"/>
                <w:w w:val="97"/>
              </w:rPr>
              <w:t>Person from</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this</w:t>
            </w:r>
          </w:p>
        </w:tc>
        <w:tc>
          <w:tcPr>
            <w:tcW w:w="9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rPr>
              <w:t>Donor</w:t>
            </w:r>
          </w:p>
        </w:tc>
        <w:tc>
          <w:tcPr>
            <w:tcW w:w="1220" w:type="dxa"/>
            <w:vAlign w:val="bottom"/>
          </w:tcPr>
          <w:p>
            <w:pPr>
              <w:ind w:left="200"/>
              <w:spacing w:after="0"/>
              <w:rPr>
                <w:sz w:val="20"/>
                <w:szCs w:val="20"/>
                <w:color w:val="auto"/>
              </w:rPr>
            </w:pPr>
            <w:r>
              <w:rPr>
                <w:rFonts w:ascii="Times New Roman" w:cs="Times New Roman" w:eastAsia="Times New Roman" w:hAnsi="Times New Roman"/>
                <w:sz w:val="22"/>
                <w:szCs w:val="22"/>
                <w:b w:val="1"/>
                <w:bCs w:val="1"/>
                <w:color w:val="auto"/>
              </w:rPr>
              <w:t>Securities</w:t>
            </w:r>
          </w:p>
        </w:tc>
        <w:tc>
          <w:tcPr>
            <w:tcW w:w="1260" w:type="dxa"/>
            <w:vAlign w:val="bottom"/>
          </w:tcPr>
          <w:p>
            <w:pPr>
              <w:ind w:left="200"/>
              <w:spacing w:after="0"/>
              <w:rPr>
                <w:sz w:val="20"/>
                <w:szCs w:val="20"/>
                <w:color w:val="auto"/>
              </w:rPr>
            </w:pPr>
            <w:r>
              <w:rPr>
                <w:rFonts w:ascii="Times New Roman" w:cs="Times New Roman" w:eastAsia="Times New Roman" w:hAnsi="Times New Roman"/>
                <w:sz w:val="22"/>
                <w:szCs w:val="22"/>
                <w:b w:val="1"/>
                <w:bCs w:val="1"/>
                <w:color w:val="auto"/>
              </w:rPr>
              <w:t>Payment</w:t>
            </w:r>
          </w:p>
        </w:tc>
        <w:tc>
          <w:tcPr>
            <w:tcW w:w="1220" w:type="dxa"/>
            <w:vAlign w:val="bottom"/>
          </w:tcPr>
          <w:p>
            <w:pPr>
              <w:ind w:left="220"/>
              <w:spacing w:after="0"/>
              <w:rPr>
                <w:sz w:val="20"/>
                <w:szCs w:val="20"/>
                <w:color w:val="auto"/>
              </w:rPr>
            </w:pPr>
            <w:r>
              <w:rPr>
                <w:rFonts w:ascii="Times New Roman" w:cs="Times New Roman" w:eastAsia="Times New Roman" w:hAnsi="Times New Roman"/>
                <w:sz w:val="22"/>
                <w:szCs w:val="22"/>
                <w:b w:val="1"/>
                <w:bCs w:val="1"/>
                <w:color w:val="auto"/>
                <w:w w:val="98"/>
              </w:rPr>
              <w:t>Payment *</w:t>
            </w:r>
          </w:p>
        </w:tc>
        <w:tc>
          <w:tcPr>
            <w:tcW w:w="0" w:type="dxa"/>
            <w:vAlign w:val="bottom"/>
          </w:tcPr>
          <w:p>
            <w:pPr>
              <w:spacing w:after="0"/>
              <w:rPr>
                <w:sz w:val="1"/>
                <w:szCs w:val="1"/>
                <w:color w:val="auto"/>
              </w:rPr>
            </w:pPr>
          </w:p>
        </w:tc>
      </w:tr>
      <w:tr>
        <w:trPr>
          <w:trHeight w:val="243"/>
        </w:trPr>
        <w:tc>
          <w:tcPr>
            <w:tcW w:w="12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580" w:type="dxa"/>
            <w:vAlign w:val="bottom"/>
          </w:tcPr>
          <w:p>
            <w:pPr>
              <w:ind w:left="300"/>
              <w:spacing w:after="0" w:line="243" w:lineRule="exact"/>
              <w:rPr>
                <w:sz w:val="20"/>
                <w:szCs w:val="20"/>
                <w:color w:val="auto"/>
              </w:rPr>
            </w:pPr>
            <w:r>
              <w:rPr>
                <w:rFonts w:ascii="Times New Roman" w:cs="Times New Roman" w:eastAsia="Times New Roman" w:hAnsi="Times New Roman"/>
                <w:sz w:val="22"/>
                <w:szCs w:val="22"/>
                <w:b w:val="1"/>
                <w:bCs w:val="1"/>
                <w:color w:val="auto"/>
              </w:rPr>
              <w:t>Transaction</w:t>
            </w:r>
          </w:p>
        </w:tc>
        <w:tc>
          <w:tcPr>
            <w:tcW w:w="1520" w:type="dxa"/>
            <w:vAlign w:val="bottom"/>
          </w:tcPr>
          <w:p>
            <w:pPr>
              <w:jc w:val="center"/>
              <w:ind w:left="72"/>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0"/>
              </w:rPr>
              <w:t>a</w:t>
            </w:r>
          </w:p>
        </w:tc>
        <w:tc>
          <w:tcPr>
            <w:tcW w:w="9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ind w:left="22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2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6"/>
        </w:trPr>
        <w:tc>
          <w:tcPr>
            <w:tcW w:w="1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520" w:type="dxa"/>
            <w:vAlign w:val="bottom"/>
          </w:tcPr>
          <w:p>
            <w:pPr>
              <w:jc w:val="center"/>
              <w:ind w:left="7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122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860" w:type="dxa"/>
            <w:vAlign w:val="bottom"/>
            <w:gridSpan w:val="2"/>
          </w:tcPr>
          <w:p>
            <w:pPr>
              <w:ind w:left="260"/>
              <w:spacing w:after="0"/>
              <w:rPr>
                <w:sz w:val="20"/>
                <w:szCs w:val="20"/>
                <w:color w:val="auto"/>
              </w:rPr>
            </w:pPr>
            <w:r>
              <w:rPr>
                <w:rFonts w:ascii="Times New Roman" w:cs="Times New Roman" w:eastAsia="Times New Roman" w:hAnsi="Times New Roman"/>
                <w:sz w:val="22"/>
                <w:szCs w:val="22"/>
                <w:color w:val="auto"/>
              </w:rPr>
              <w:t>07/15/2024 Restricted Stock</w:t>
            </w:r>
          </w:p>
        </w:tc>
        <w:tc>
          <w:tcPr>
            <w:tcW w:w="152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2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3311</w:t>
            </w:r>
          </w:p>
        </w:tc>
        <w:tc>
          <w:tcPr>
            <w:tcW w:w="2480" w:type="dxa"/>
            <w:vAlign w:val="bottom"/>
            <w:gridSpan w:val="2"/>
          </w:tcPr>
          <w:p>
            <w:pPr>
              <w:ind w:left="120"/>
              <w:spacing w:after="0"/>
              <w:rPr>
                <w:sz w:val="20"/>
                <w:szCs w:val="20"/>
                <w:color w:val="auto"/>
              </w:rPr>
            </w:pPr>
            <w:r>
              <w:rPr>
                <w:rFonts w:ascii="Times New Roman" w:cs="Times New Roman" w:eastAsia="Times New Roman" w:hAnsi="Times New Roman"/>
                <w:sz w:val="22"/>
                <w:szCs w:val="22"/>
                <w:color w:val="auto"/>
                <w:w w:val="97"/>
              </w:rPr>
              <w:t>07/15/2024 Not Applicable</w:t>
            </w:r>
          </w:p>
        </w:tc>
        <w:tc>
          <w:tcPr>
            <w:tcW w:w="0" w:type="dxa"/>
            <w:vAlign w:val="bottom"/>
          </w:tcPr>
          <w:p>
            <w:pPr>
              <w:spacing w:after="0"/>
              <w:rPr>
                <w:sz w:val="1"/>
                <w:szCs w:val="1"/>
                <w:color w:val="auto"/>
              </w:rPr>
            </w:pPr>
          </w:p>
        </w:tc>
      </w:tr>
      <w:tr>
        <w:trPr>
          <w:trHeight w:val="297"/>
        </w:trPr>
        <w:tc>
          <w:tcPr>
            <w:tcW w:w="122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860" w:type="dxa"/>
            <w:vAlign w:val="bottom"/>
            <w:gridSpan w:val="2"/>
          </w:tcPr>
          <w:p>
            <w:pPr>
              <w:ind w:left="260"/>
              <w:spacing w:after="0"/>
              <w:rPr>
                <w:sz w:val="20"/>
                <w:szCs w:val="20"/>
                <w:color w:val="auto"/>
              </w:rPr>
            </w:pPr>
            <w:r>
              <w:rPr>
                <w:rFonts w:ascii="Times New Roman" w:cs="Times New Roman" w:eastAsia="Times New Roman" w:hAnsi="Times New Roman"/>
                <w:sz w:val="22"/>
                <w:szCs w:val="22"/>
                <w:color w:val="auto"/>
              </w:rPr>
              <w:t>10/15/2024 Restricted Stock</w:t>
            </w:r>
          </w:p>
        </w:tc>
        <w:tc>
          <w:tcPr>
            <w:tcW w:w="152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2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3311</w:t>
            </w:r>
          </w:p>
        </w:tc>
        <w:tc>
          <w:tcPr>
            <w:tcW w:w="2480" w:type="dxa"/>
            <w:vAlign w:val="bottom"/>
            <w:gridSpan w:val="2"/>
          </w:tcPr>
          <w:p>
            <w:pPr>
              <w:ind w:left="120"/>
              <w:spacing w:after="0"/>
              <w:rPr>
                <w:sz w:val="20"/>
                <w:szCs w:val="20"/>
                <w:color w:val="auto"/>
              </w:rPr>
            </w:pPr>
            <w:r>
              <w:rPr>
                <w:rFonts w:ascii="Times New Roman" w:cs="Times New Roman" w:eastAsia="Times New Roman" w:hAnsi="Times New Roman"/>
                <w:sz w:val="22"/>
                <w:szCs w:val="22"/>
                <w:color w:val="auto"/>
                <w:w w:val="97"/>
              </w:rPr>
              <w:t>10/15/2024 Not Applicable</w:t>
            </w:r>
          </w:p>
        </w:tc>
        <w:tc>
          <w:tcPr>
            <w:tcW w:w="0" w:type="dxa"/>
            <w:vAlign w:val="bottom"/>
          </w:tcPr>
          <w:p>
            <w:pPr>
              <w:spacing w:after="0"/>
              <w:rPr>
                <w:sz w:val="1"/>
                <w:szCs w:val="1"/>
                <w:color w:val="auto"/>
              </w:rPr>
            </w:pPr>
          </w:p>
        </w:tc>
      </w:tr>
      <w:tr>
        <w:trPr>
          <w:trHeight w:val="297"/>
        </w:trPr>
        <w:tc>
          <w:tcPr>
            <w:tcW w:w="122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860" w:type="dxa"/>
            <w:vAlign w:val="bottom"/>
            <w:gridSpan w:val="2"/>
          </w:tcPr>
          <w:p>
            <w:pPr>
              <w:ind w:left="260"/>
              <w:spacing w:after="0"/>
              <w:rPr>
                <w:sz w:val="20"/>
                <w:szCs w:val="20"/>
                <w:color w:val="auto"/>
              </w:rPr>
            </w:pPr>
            <w:r>
              <w:rPr>
                <w:rFonts w:ascii="Times New Roman" w:cs="Times New Roman" w:eastAsia="Times New Roman" w:hAnsi="Times New Roman"/>
                <w:sz w:val="22"/>
                <w:szCs w:val="22"/>
                <w:color w:val="auto"/>
              </w:rPr>
              <w:t>10/13/2024 Restricted Stock</w:t>
            </w:r>
          </w:p>
        </w:tc>
        <w:tc>
          <w:tcPr>
            <w:tcW w:w="152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2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16270</w:t>
            </w:r>
          </w:p>
        </w:tc>
        <w:tc>
          <w:tcPr>
            <w:tcW w:w="2480" w:type="dxa"/>
            <w:vAlign w:val="bottom"/>
            <w:gridSpan w:val="2"/>
          </w:tcPr>
          <w:p>
            <w:pPr>
              <w:ind w:left="120"/>
              <w:spacing w:after="0"/>
              <w:rPr>
                <w:sz w:val="20"/>
                <w:szCs w:val="20"/>
                <w:color w:val="auto"/>
              </w:rPr>
            </w:pPr>
            <w:r>
              <w:rPr>
                <w:rFonts w:ascii="Times New Roman" w:cs="Times New Roman" w:eastAsia="Times New Roman" w:hAnsi="Times New Roman"/>
                <w:sz w:val="22"/>
                <w:szCs w:val="22"/>
                <w:color w:val="auto"/>
                <w:w w:val="97"/>
              </w:rPr>
              <w:t>10/13/2024 Not Applicable</w:t>
            </w:r>
          </w:p>
        </w:tc>
        <w:tc>
          <w:tcPr>
            <w:tcW w:w="0" w:type="dxa"/>
            <w:vAlign w:val="bottom"/>
          </w:tcPr>
          <w:p>
            <w:pPr>
              <w:spacing w:after="0"/>
              <w:rPr>
                <w:sz w:val="1"/>
                <w:szCs w:val="1"/>
                <w:color w:val="auto"/>
              </w:rPr>
            </w:pPr>
          </w:p>
        </w:tc>
      </w:tr>
      <w:tr>
        <w:trPr>
          <w:trHeight w:val="258"/>
        </w:trPr>
        <w:tc>
          <w:tcPr>
            <w:tcW w:w="12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280" w:type="dxa"/>
            <w:vAlign w:val="bottom"/>
            <w:vMerge w:val="restart"/>
          </w:tcPr>
          <w:p>
            <w:pPr>
              <w:ind w:left="260"/>
              <w:spacing w:after="0"/>
              <w:rPr>
                <w:sz w:val="20"/>
                <w:szCs w:val="20"/>
                <w:color w:val="auto"/>
              </w:rPr>
            </w:pPr>
            <w:r>
              <w:rPr>
                <w:rFonts w:ascii="Times New Roman" w:cs="Times New Roman" w:eastAsia="Times New Roman" w:hAnsi="Times New Roman"/>
                <w:sz w:val="22"/>
                <w:szCs w:val="22"/>
                <w:color w:val="auto"/>
                <w:w w:val="99"/>
              </w:rPr>
              <w:t>10/13/2024</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Performance</w:t>
            </w:r>
          </w:p>
        </w:tc>
        <w:tc>
          <w:tcPr>
            <w:tcW w:w="152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22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2108</w:t>
            </w:r>
          </w:p>
        </w:tc>
        <w:tc>
          <w:tcPr>
            <w:tcW w:w="2480" w:type="dxa"/>
            <w:vAlign w:val="bottom"/>
            <w:gridSpan w:val="2"/>
            <w:vMerge w:val="restart"/>
          </w:tcPr>
          <w:p>
            <w:pPr>
              <w:ind w:left="120"/>
              <w:spacing w:after="0"/>
              <w:rPr>
                <w:sz w:val="20"/>
                <w:szCs w:val="20"/>
                <w:color w:val="auto"/>
              </w:rPr>
            </w:pPr>
            <w:r>
              <w:rPr>
                <w:rFonts w:ascii="Times New Roman" w:cs="Times New Roman" w:eastAsia="Times New Roman" w:hAnsi="Times New Roman"/>
                <w:sz w:val="22"/>
                <w:szCs w:val="22"/>
                <w:color w:val="auto"/>
                <w:w w:val="97"/>
              </w:rPr>
              <w:t>10/13/2024 Not Applicable</w:t>
            </w:r>
          </w:p>
        </w:tc>
        <w:tc>
          <w:tcPr>
            <w:tcW w:w="0" w:type="dxa"/>
            <w:vAlign w:val="bottom"/>
          </w:tcPr>
          <w:p>
            <w:pPr>
              <w:spacing w:after="0"/>
              <w:rPr>
                <w:sz w:val="1"/>
                <w:szCs w:val="1"/>
                <w:color w:val="auto"/>
              </w:rPr>
            </w:pPr>
          </w:p>
        </w:tc>
      </w:tr>
      <w:tr>
        <w:trPr>
          <w:trHeight w:val="282"/>
        </w:trPr>
        <w:tc>
          <w:tcPr>
            <w:tcW w:w="1220" w:type="dxa"/>
            <w:vAlign w:val="bottom"/>
            <w:vMerge w:val="continue"/>
          </w:tcPr>
          <w:p>
            <w:pPr>
              <w:spacing w:after="0"/>
              <w:rPr>
                <w:sz w:val="24"/>
                <w:szCs w:val="24"/>
                <w:color w:val="auto"/>
              </w:rPr>
            </w:pPr>
          </w:p>
        </w:tc>
        <w:tc>
          <w:tcPr>
            <w:tcW w:w="128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Shares</w:t>
            </w:r>
          </w:p>
        </w:tc>
        <w:tc>
          <w:tcPr>
            <w:tcW w:w="1520" w:type="dxa"/>
            <w:vAlign w:val="bottom"/>
            <w:vMerge w:val="continue"/>
          </w:tcPr>
          <w:p>
            <w:pPr>
              <w:spacing w:after="0"/>
              <w:rPr>
                <w:sz w:val="24"/>
                <w:szCs w:val="24"/>
                <w:color w:val="auto"/>
              </w:rPr>
            </w:pPr>
          </w:p>
        </w:tc>
        <w:tc>
          <w:tcPr>
            <w:tcW w:w="6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20" w:type="dxa"/>
            <w:vAlign w:val="bottom"/>
            <w:vMerge w:val="continue"/>
          </w:tcPr>
          <w:p>
            <w:pPr>
              <w:spacing w:after="0"/>
              <w:rPr>
                <w:sz w:val="24"/>
                <w:szCs w:val="24"/>
                <w:color w:val="auto"/>
              </w:rPr>
            </w:pPr>
          </w:p>
        </w:tc>
        <w:tc>
          <w:tcPr>
            <w:tcW w:w="248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3648075</wp:posOffset>
            </wp:positionH>
            <wp:positionV relativeFrom="paragraph">
              <wp:posOffset>-873125</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3648075</wp:posOffset>
            </wp:positionH>
            <wp:positionV relativeFrom="paragraph">
              <wp:posOffset>-683895</wp:posOffset>
            </wp:positionV>
            <wp:extent cx="128905" cy="1289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3648075</wp:posOffset>
            </wp:positionH>
            <wp:positionV relativeFrom="paragraph">
              <wp:posOffset>-495935</wp:posOffset>
            </wp:positionV>
            <wp:extent cx="128905" cy="12890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3648075</wp:posOffset>
            </wp:positionH>
            <wp:positionV relativeFrom="paragraph">
              <wp:posOffset>-229870</wp:posOffset>
            </wp:positionV>
            <wp:extent cx="128905" cy="12890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3280" w:type="dxa"/>
            <w:vAlign w:val="bottom"/>
          </w:tcPr>
          <w:p>
            <w:pPr>
              <w:spacing w:after="0"/>
              <w:rPr>
                <w:sz w:val="20"/>
                <w:szCs w:val="20"/>
                <w:color w:val="auto"/>
              </w:rPr>
            </w:pPr>
            <w:r>
              <w:rPr>
                <w:rFonts w:ascii="Times New Roman" w:cs="Times New Roman" w:eastAsia="Times New Roman" w:hAnsi="Times New Roman"/>
                <w:sz w:val="22"/>
                <w:szCs w:val="22"/>
                <w:color w:val="auto"/>
              </w:rPr>
              <w:t>Remarks</w:t>
            </w:r>
          </w:p>
        </w:tc>
        <w:tc>
          <w:tcPr>
            <w:tcW w:w="2960" w:type="dxa"/>
            <w:vAlign w:val="bottom"/>
          </w:tcPr>
          <w:p>
            <w:pPr>
              <w:spacing w:after="0"/>
              <w:rPr>
                <w:sz w:val="24"/>
                <w:szCs w:val="24"/>
                <w:color w:val="auto"/>
              </w:rPr>
            </w:pPr>
          </w:p>
        </w:tc>
      </w:tr>
      <w:tr>
        <w:trPr>
          <w:trHeight w:val="297"/>
        </w:trPr>
        <w:tc>
          <w:tcPr>
            <w:tcW w:w="3280" w:type="dxa"/>
            <w:vAlign w:val="bottom"/>
          </w:tcPr>
          <w:p>
            <w:pPr>
              <w:spacing w:after="0"/>
              <w:rPr>
                <w:sz w:val="20"/>
                <w:szCs w:val="20"/>
                <w:color w:val="auto"/>
              </w:rPr>
            </w:pPr>
            <w:r>
              <w:rPr>
                <w:rFonts w:ascii="Times New Roman" w:cs="Times New Roman" w:eastAsia="Times New Roman" w:hAnsi="Times New Roman"/>
                <w:sz w:val="22"/>
                <w:szCs w:val="22"/>
                <w:color w:val="auto"/>
              </w:rPr>
              <w:t>Date of Notice</w:t>
            </w:r>
          </w:p>
        </w:tc>
        <w:tc>
          <w:tcPr>
            <w:tcW w:w="29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02/02/2026</w:t>
            </w:r>
          </w:p>
        </w:tc>
      </w:tr>
      <w:tr>
        <w:trPr>
          <w:trHeight w:val="297"/>
        </w:trPr>
        <w:tc>
          <w:tcPr>
            <w:tcW w:w="3280" w:type="dxa"/>
            <w:vAlign w:val="bottom"/>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2960" w:type="dxa"/>
            <w:vAlign w:val="bottom"/>
          </w:tcPr>
          <w:p>
            <w:pPr>
              <w:spacing w:after="0"/>
              <w:rPr>
                <w:sz w:val="24"/>
                <w:szCs w:val="24"/>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52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Sumit Sadana</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208"/>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 Id="rId12" Type="http://schemas.openxmlformats.org/officeDocument/2006/relationships/image" Target="media/image5.jpeg"/><Relationship Id="rId13" Type="http://schemas.openxmlformats.org/officeDocument/2006/relationships/image" Target="media/image6.jpeg"/><Relationship Id="rId14" Type="http://schemas.openxmlformats.org/officeDocument/2006/relationships/image" Target="media/image7.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2026-02-02T17:11:40Z</dcterms:created>
  <dcterms:modified xsi:type="dcterms:W3CDTF">2026-02-02T17:11:40Z</dcterms:modified>
</cp:coreProperties>
</file>