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2084929154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April S. Arnzen</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21"/>
          <w:szCs w:val="21"/>
          <w:color w:val="auto"/>
        </w:rPr>
        <w:t>Merrill Lynch, Pierce, Fenner &amp; Smith, Inc 225 N 9th, Suite 700 Boise ID 83702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15000</w:t>
            </w: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2460600</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09/30/2025   NASDAQ</w:t>
            </w:r>
          </w:p>
        </w:tc>
        <w:tc>
          <w:tcPr>
            <w:tcW w:w="0" w:type="dxa"/>
            <w:vAlign w:val="bottom"/>
          </w:tcPr>
          <w:p>
            <w:pPr>
              <w:spacing w:after="0"/>
              <w:rPr>
                <w:sz w:val="1"/>
                <w:szCs w:val="1"/>
                <w:color w:val="auto"/>
              </w:rPr>
            </w:pPr>
          </w:p>
        </w:tc>
      </w:tr>
    </w:tbl>
    <w:p>
      <w:pPr>
        <w:spacing w:after="0" w:line="579"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7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6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25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2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6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08/04/2024 ESPP</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1953</w:t>
            </w:r>
          </w:p>
        </w:tc>
        <w:tc>
          <w:tcPr>
            <w:tcW w:w="25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08/04/2024 Payroll</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05/02/2024 ESPP</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1949</w:t>
            </w:r>
          </w:p>
        </w:tc>
        <w:tc>
          <w:tcPr>
            <w:tcW w:w="25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05/02/2024 Payroll</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10/13/2023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8259</w:t>
            </w:r>
          </w:p>
        </w:tc>
        <w:tc>
          <w:tcPr>
            <w:tcW w:w="25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10/13/2023 No Payment</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10/13/2023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2839</w:t>
            </w:r>
          </w:p>
        </w:tc>
        <w:tc>
          <w:tcPr>
            <w:tcW w:w="25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10/13/2023 No Payment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09/30/2025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10/17/2024</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S.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2025-09-30T18:32:48Z</dcterms:created>
  <dcterms:modified xsi:type="dcterms:W3CDTF">2025-09-30T18:32:48Z</dcterms:modified>
</cp:coreProperties>
</file>